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664A" w:rsidR="00F34DBF" w:rsidP="00F34DBF" w:rsidRDefault="00F34DBF" w14:paraId="09E5D64A" w14:textId="77777777">
      <w:pPr>
        <w:spacing w:after="200"/>
        <w:jc w:val="center"/>
        <w:rPr>
          <w:rFonts w:eastAsia="Calibri" w:cs="Arial"/>
          <w:b/>
          <w:szCs w:val="22"/>
          <w:lang w:val="en-CA"/>
        </w:rPr>
      </w:pPr>
      <w:r w:rsidRPr="00E9664A">
        <w:rPr>
          <w:rFonts w:eastAsia="Calibri" w:cs="Arial"/>
          <w:b/>
          <w:szCs w:val="22"/>
          <w:lang w:val="en-CA"/>
        </w:rPr>
        <w:t>UNITED STATES REPRESENTATION LETTER</w:t>
      </w:r>
    </w:p>
    <w:p w:rsidRPr="00E9664A" w:rsidR="00F34DBF" w:rsidP="00F34DBF" w:rsidRDefault="00F34DBF" w14:paraId="515A94CC" w14:textId="7437D10B">
      <w:pPr>
        <w:spacing w:after="120"/>
        <w:rPr>
          <w:rFonts w:eastAsia="Calibri" w:cs="Arial"/>
          <w:b/>
          <w:szCs w:val="22"/>
          <w:lang w:val="en-CA"/>
        </w:rPr>
      </w:pPr>
      <w:r w:rsidRPr="00E9664A">
        <w:rPr>
          <w:rFonts w:eastAsia="Calibri" w:cs="Arial"/>
          <w:b/>
          <w:szCs w:val="22"/>
          <w:lang w:val="en-CA"/>
        </w:rPr>
        <w:t>TO:</w:t>
      </w:r>
      <w:r w:rsidRPr="00E9664A">
        <w:rPr>
          <w:rFonts w:eastAsia="Calibri" w:cs="Arial"/>
          <w:b/>
          <w:szCs w:val="22"/>
          <w:lang w:val="en-CA"/>
        </w:rPr>
        <w:tab/>
      </w:r>
      <w:r w:rsidRPr="00E9664A">
        <w:rPr>
          <w:rFonts w:eastAsia="Calibri" w:cs="Arial"/>
          <w:b/>
          <w:szCs w:val="22"/>
          <w:lang w:val="en-CA"/>
        </w:rPr>
        <w:tab/>
      </w:r>
      <w:r w:rsidRPr="00E9664A" w:rsidR="00E9664A">
        <w:rPr>
          <w:rFonts w:eastAsia="Calibri" w:cs="Arial"/>
          <w:b/>
          <w:szCs w:val="22"/>
          <w:lang w:val="en-CA"/>
        </w:rPr>
        <w:t>1594767 B.C. Ltd.</w:t>
      </w:r>
      <w:r w:rsidRPr="00E9664A">
        <w:rPr>
          <w:rFonts w:eastAsia="Calibri" w:cs="Arial"/>
          <w:b/>
          <w:szCs w:val="22"/>
          <w:lang w:val="en-CA"/>
        </w:rPr>
        <w:t xml:space="preserve"> (the “Corporation”)</w:t>
      </w:r>
    </w:p>
    <w:p w:rsidRPr="00E9664A" w:rsidR="00F34DBF" w:rsidP="00F34DBF" w:rsidRDefault="00F34DBF" w14:paraId="1B0B2DA1" w14:textId="77777777">
      <w:pPr>
        <w:spacing w:after="200"/>
        <w:jc w:val="both"/>
        <w:rPr>
          <w:rFonts w:eastAsia="Calibri" w:cs="Arial"/>
          <w:b/>
          <w:szCs w:val="22"/>
          <w:lang w:val="en-CA"/>
        </w:rPr>
      </w:pPr>
      <w:r w:rsidRPr="00E9664A">
        <w:rPr>
          <w:rFonts w:eastAsia="Calibri" w:cs="Arial"/>
          <w:b/>
          <w:szCs w:val="22"/>
          <w:lang w:val="en-CA"/>
        </w:rPr>
        <w:t>RE:</w:t>
      </w:r>
      <w:r w:rsidRPr="00E9664A">
        <w:rPr>
          <w:rFonts w:eastAsia="Calibri" w:cs="Arial"/>
          <w:b/>
          <w:szCs w:val="22"/>
          <w:lang w:val="en-CA"/>
        </w:rPr>
        <w:tab/>
      </w:r>
      <w:r w:rsidRPr="00E9664A">
        <w:rPr>
          <w:rFonts w:eastAsia="Calibri" w:cs="Arial"/>
          <w:b/>
          <w:szCs w:val="22"/>
          <w:lang w:val="en-CA"/>
        </w:rPr>
        <w:tab/>
        <w:t>Offering of Rights to Subscribe for Common Shares of the Corporation</w:t>
      </w:r>
    </w:p>
    <w:p w:rsidRPr="00E9664A" w:rsidR="00F34DBF" w:rsidP="00F34DBF" w:rsidRDefault="00F34DBF" w14:paraId="16E232F6" w14:textId="7839A2F1">
      <w:pPr>
        <w:spacing w:after="200"/>
        <w:jc w:val="both"/>
        <w:rPr>
          <w:rFonts w:eastAsia="Calibri" w:cs="Arial"/>
          <w:szCs w:val="22"/>
          <w:lang w:val="en-CA"/>
        </w:rPr>
      </w:pPr>
      <w:r w:rsidRPr="00E9664A">
        <w:rPr>
          <w:rFonts w:eastAsia="Calibri" w:cs="Arial"/>
          <w:szCs w:val="22"/>
          <w:lang w:val="en-CA"/>
        </w:rPr>
        <w:t>In connection with the offering of rights (the “</w:t>
      </w:r>
      <w:r w:rsidRPr="00E9664A">
        <w:rPr>
          <w:rFonts w:eastAsia="Calibri" w:cs="Arial"/>
          <w:b/>
          <w:bCs/>
          <w:szCs w:val="22"/>
          <w:lang w:val="en-CA"/>
        </w:rPr>
        <w:t>Rights</w:t>
      </w:r>
      <w:r w:rsidRPr="00E9664A">
        <w:rPr>
          <w:rFonts w:eastAsia="Calibri" w:cs="Arial"/>
          <w:szCs w:val="22"/>
          <w:lang w:val="en-CA"/>
        </w:rPr>
        <w:t>”) to subscribe for common shares of the Corporation (the “</w:t>
      </w:r>
      <w:r w:rsidRPr="00E9664A">
        <w:rPr>
          <w:rFonts w:eastAsia="Calibri" w:cs="Arial"/>
          <w:b/>
          <w:bCs/>
          <w:szCs w:val="22"/>
          <w:lang w:val="en-CA"/>
        </w:rPr>
        <w:t>Rights Shares</w:t>
      </w:r>
      <w:r w:rsidRPr="00E9664A">
        <w:rPr>
          <w:rFonts w:eastAsia="Calibri" w:cs="Arial"/>
          <w:szCs w:val="22"/>
          <w:lang w:val="en-CA"/>
        </w:rPr>
        <w:t>”), the undersigned has identified itself as a United States holder of the Corporation’s outstanding common shares. The undersigned understands and acknowledges that the Rights and Rights Shares issuable upon exercise of the rights have not been and will not be registered under the United States Securities Act of 1933, as amended (the “</w:t>
      </w:r>
      <w:r w:rsidRPr="00E9664A">
        <w:rPr>
          <w:rFonts w:eastAsia="Calibri" w:cs="Arial"/>
          <w:b/>
          <w:szCs w:val="22"/>
          <w:lang w:val="en-CA"/>
        </w:rPr>
        <w:t>U.S. Securities Act</w:t>
      </w:r>
      <w:r w:rsidRPr="00E9664A">
        <w:rPr>
          <w:rFonts w:eastAsia="Calibri" w:cs="Arial"/>
          <w:szCs w:val="22"/>
          <w:lang w:val="en-CA"/>
        </w:rPr>
        <w:t>”), or applicable state securities laws, and may not be offered or sold in the United States or to, or for the account or benefit of, U.S. Persons except to those which satisfy the definition of</w:t>
      </w:r>
      <w:r w:rsidRPr="00E9664A" w:rsidR="00E9664A">
        <w:rPr>
          <w:rFonts w:eastAsia="Calibri" w:cs="Arial"/>
          <w:szCs w:val="22"/>
          <w:lang w:val="en-CA"/>
        </w:rPr>
        <w:t xml:space="preserve"> </w:t>
      </w:r>
      <w:r w:rsidRPr="00E9664A">
        <w:rPr>
          <w:rFonts w:eastAsia="Calibri" w:cs="Arial"/>
          <w:szCs w:val="22"/>
          <w:lang w:val="en-CA"/>
        </w:rPr>
        <w:t xml:space="preserve">an “accredited investor” </w:t>
      </w:r>
      <w:r w:rsidRPr="00E9664A">
        <w:rPr>
          <w:rFonts w:eastAsia="Calibri" w:cs="Arial"/>
          <w:color w:val="000000"/>
          <w:szCs w:val="22"/>
          <w:lang w:val="en-CA"/>
        </w:rPr>
        <w:t>(“</w:t>
      </w:r>
      <w:r w:rsidRPr="00E9664A">
        <w:rPr>
          <w:rFonts w:eastAsia="Calibri" w:cs="Arial"/>
          <w:b/>
          <w:color w:val="000000"/>
          <w:szCs w:val="22"/>
          <w:lang w:val="en-CA"/>
        </w:rPr>
        <w:t>Accredited Investor</w:t>
      </w:r>
      <w:r w:rsidRPr="00E9664A">
        <w:rPr>
          <w:rFonts w:eastAsia="Calibri" w:cs="Arial"/>
          <w:color w:val="000000"/>
          <w:szCs w:val="22"/>
          <w:lang w:val="en-CA"/>
        </w:rPr>
        <w:t xml:space="preserve">”) </w:t>
      </w:r>
      <w:r w:rsidRPr="00E9664A">
        <w:rPr>
          <w:rFonts w:eastAsia="Calibri" w:cs="Arial"/>
          <w:szCs w:val="22"/>
          <w:lang w:val="en-CA"/>
        </w:rPr>
        <w:t>within the meaning of Rule 501(a) of Regulation D promulgated under the U.S. Securities Act (“</w:t>
      </w:r>
      <w:r w:rsidRPr="00E9664A">
        <w:rPr>
          <w:rFonts w:eastAsia="Calibri" w:cs="Arial"/>
          <w:b/>
          <w:szCs w:val="22"/>
          <w:lang w:val="en-CA"/>
        </w:rPr>
        <w:t>Regulation D</w:t>
      </w:r>
      <w:r w:rsidRPr="00E9664A">
        <w:rPr>
          <w:rFonts w:eastAsia="Calibri" w:cs="Arial"/>
          <w:szCs w:val="22"/>
          <w:lang w:val="en-CA"/>
        </w:rPr>
        <w:t>”), the undersigned hereby agrees, acknowledges, represents and warrants to the Corporation, that:</w:t>
      </w:r>
    </w:p>
    <w:p w:rsidRPr="00E9664A" w:rsidR="00F34DBF" w:rsidP="00F34DBF" w:rsidRDefault="00F34DBF" w14:paraId="7EC9C70D" w14:textId="77777777">
      <w:pPr>
        <w:numPr>
          <w:ilvl w:val="0"/>
          <w:numId w:val="15"/>
        </w:numPr>
        <w:spacing w:after="240"/>
        <w:contextualSpacing/>
        <w:jc w:val="both"/>
        <w:outlineLvl w:val="0"/>
        <w:rPr>
          <w:rFonts w:eastAsia="Calibri" w:cs="Arial"/>
          <w:color w:val="000000"/>
          <w:szCs w:val="22"/>
          <w:lang w:val="en-CA"/>
        </w:rPr>
      </w:pPr>
      <w:bookmarkStart w:name="_Ref429053980" w:id="0"/>
      <w:r w:rsidRPr="00E9664A">
        <w:rPr>
          <w:rFonts w:eastAsia="Calibri" w:cs="Arial"/>
          <w:color w:val="000000"/>
          <w:szCs w:val="22"/>
          <w:lang w:val="en-CA"/>
        </w:rPr>
        <w:t>the undersigned satisfies one or more of the categories of “Accredited Investor”, as indicated below: (Please initial in the space beside those categories, if any, of an “Accredited Investor” which the undersigned satisfies.)</w:t>
      </w:r>
      <w:bookmarkEnd w:id="0"/>
      <w:r w:rsidRPr="00E9664A">
        <w:rPr>
          <w:rFonts w:eastAsia="Calibri" w:cs="Arial"/>
          <w:color w:val="000000"/>
          <w:szCs w:val="22"/>
          <w:lang w:val="en-CA"/>
        </w:rPr>
        <w:t>:</w:t>
      </w:r>
    </w:p>
    <w:tbl>
      <w:tblPr>
        <w:tblW w:w="9540" w:type="dxa"/>
        <w:tblInd w:w="-252" w:type="dxa"/>
        <w:tblLayout w:type="fixed"/>
        <w:tblLook w:val="0000" w:firstRow="0" w:lastRow="0" w:firstColumn="0" w:lastColumn="0" w:noHBand="0" w:noVBand="0"/>
      </w:tblPr>
      <w:tblGrid>
        <w:gridCol w:w="450"/>
        <w:gridCol w:w="1440"/>
        <w:gridCol w:w="7650"/>
      </w:tblGrid>
      <w:tr w:rsidRPr="00E9664A" w:rsidR="00F34DBF" w:rsidTr="00757B78" w14:paraId="7AE24C13" w14:textId="77777777">
        <w:tc>
          <w:tcPr>
            <w:tcW w:w="450" w:type="dxa"/>
          </w:tcPr>
          <w:p w:rsidRPr="00E9664A" w:rsidR="00F34DBF" w:rsidP="00757B78" w:rsidRDefault="00F34DBF" w14:paraId="1DE64D10" w14:textId="77777777">
            <w:pPr>
              <w:spacing w:before="240"/>
              <w:rPr>
                <w:rFonts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272724B9" w14:textId="77777777">
            <w:pPr>
              <w:spacing w:before="240"/>
              <w:rPr>
                <w:rFonts w:cs="Arial"/>
                <w:color w:val="000000"/>
                <w:szCs w:val="22"/>
                <w:lang w:val="en-CA"/>
              </w:rPr>
            </w:pPr>
            <w:r w:rsidRPr="00E9664A">
              <w:rPr>
                <w:rFonts w:cs="Arial"/>
                <w:color w:val="000000"/>
                <w:szCs w:val="22"/>
                <w:lang w:val="en-CA"/>
              </w:rPr>
              <w:t xml:space="preserve">(501(a)(1)) </w:t>
            </w:r>
          </w:p>
        </w:tc>
        <w:tc>
          <w:tcPr>
            <w:tcW w:w="7650" w:type="dxa"/>
          </w:tcPr>
          <w:p w:rsidRPr="00E9664A" w:rsidR="00F34DBF" w:rsidP="00757B78" w:rsidRDefault="00F34DBF" w14:paraId="23B892BE" w14:textId="09BE7987">
            <w:pPr>
              <w:spacing w:before="240"/>
              <w:jc w:val="both"/>
              <w:rPr>
                <w:rFonts w:cs="Arial"/>
                <w:color w:val="000000"/>
                <w:szCs w:val="22"/>
                <w:lang w:val="en-CA"/>
              </w:rPr>
            </w:pPr>
            <w:r w:rsidRPr="00E9664A">
              <w:rPr>
                <w:rFonts w:cs="Arial"/>
                <w:color w:val="000000"/>
                <w:szCs w:val="22"/>
                <w:lang w:val="en-CA"/>
              </w:rPr>
              <w:t>any bank as defined in Section 3(a)(2) of the U.S. Securities Act, or any savings and loan association or other institution as defined in Section 3(a)(5)(A) of the U.S. Securities Act whether acting in its individual or fiduciary capacity; any broker or dealer registered pursuant to Section 15 of the Securities Exchange Act of 1934; any investment adviser registered pursuant to Section 203 of the</w:t>
            </w:r>
            <w:r w:rsidRPr="00E9664A" w:rsidR="00E9664A">
              <w:rPr>
                <w:rFonts w:cs="Arial"/>
                <w:color w:val="000000"/>
                <w:szCs w:val="22"/>
                <w:lang w:val="en-CA"/>
              </w:rPr>
              <w:t xml:space="preserve"> </w:t>
            </w:r>
            <w:r w:rsidRPr="00E9664A">
              <w:rPr>
                <w:rFonts w:cs="Arial"/>
                <w:color w:val="000000"/>
                <w:szCs w:val="22"/>
                <w:lang w:val="en-CA"/>
              </w:rPr>
              <w:t>Investment Advisers Act of 1940 or registered pursuant to the laws of a state; any investment adviser relying on the exemption from registering with the Securities and Exchange Commission under Section 203(l) or (m) of the</w:t>
            </w:r>
            <w:r w:rsidRPr="00E9664A" w:rsidR="00E9664A">
              <w:rPr>
                <w:rFonts w:cs="Arial"/>
                <w:color w:val="000000"/>
                <w:szCs w:val="22"/>
                <w:lang w:val="en-CA"/>
              </w:rPr>
              <w:t xml:space="preserve"> </w:t>
            </w:r>
            <w:r w:rsidRPr="00E9664A">
              <w:rPr>
                <w:rFonts w:cs="Arial"/>
                <w:color w:val="000000"/>
                <w:szCs w:val="22"/>
                <w:lang w:val="en-CA"/>
              </w:rPr>
              <w:t>Investment Advisers Act of 1940; any insurance company as defined in Section 2(a)(13) of the U.S. Securities Act; any investment company registered under the</w:t>
            </w:r>
            <w:r w:rsidRPr="00E9664A" w:rsidR="00E9664A">
              <w:rPr>
                <w:rFonts w:cs="Arial"/>
                <w:color w:val="000000"/>
                <w:szCs w:val="22"/>
                <w:lang w:val="en-CA"/>
              </w:rPr>
              <w:t xml:space="preserve"> </w:t>
            </w:r>
            <w:r w:rsidRPr="00E9664A">
              <w:rPr>
                <w:rFonts w:cs="Arial"/>
                <w:color w:val="000000"/>
                <w:szCs w:val="22"/>
                <w:lang w:val="en-CA"/>
              </w:rPr>
              <w:t>Investment Company Act of 1940 or a business development company as defined in Section 2(a)(48) of that Act; any Small Business Investment Company licensed by the</w:t>
            </w:r>
            <w:r w:rsidRPr="00E9664A" w:rsidR="00E9664A">
              <w:rPr>
                <w:rFonts w:cs="Arial"/>
                <w:color w:val="000000"/>
                <w:szCs w:val="22"/>
                <w:lang w:val="en-CA"/>
              </w:rPr>
              <w:t xml:space="preserve"> </w:t>
            </w:r>
            <w:r w:rsidRPr="00E9664A">
              <w:rPr>
                <w:rFonts w:cs="Arial"/>
                <w:color w:val="000000"/>
                <w:szCs w:val="22"/>
                <w:lang w:val="en-CA"/>
              </w:rPr>
              <w:t>Small Business Administration under Section 301(c) or (d) of the</w:t>
            </w:r>
            <w:r w:rsidRPr="00E9664A" w:rsidR="00E9664A">
              <w:rPr>
                <w:rFonts w:cs="Arial"/>
                <w:color w:val="000000"/>
                <w:szCs w:val="22"/>
                <w:lang w:val="en-CA"/>
              </w:rPr>
              <w:t xml:space="preserve"> </w:t>
            </w:r>
            <w:r w:rsidRPr="00E9664A">
              <w:rPr>
                <w:rFonts w:cs="Arial"/>
                <w:color w:val="000000"/>
                <w:szCs w:val="22"/>
                <w:lang w:val="en-CA"/>
              </w:rPr>
              <w:t>Small Business Investment Act of 1958; any Rural Business Investment Company as defined in Section 384A of the</w:t>
            </w:r>
            <w:r w:rsidRPr="00E9664A" w:rsidR="00E9664A">
              <w:rPr>
                <w:rFonts w:cs="Arial"/>
                <w:color w:val="000000"/>
                <w:szCs w:val="22"/>
                <w:lang w:val="en-CA"/>
              </w:rPr>
              <w:t xml:space="preserve"> </w:t>
            </w:r>
            <w:r w:rsidRPr="00E9664A">
              <w:rPr>
                <w:rFonts w:cs="Arial"/>
                <w:color w:val="000000"/>
                <w:szCs w:val="22"/>
                <w:lang w:val="en-CA"/>
              </w:rPr>
              <w:t>Consolidated Farm and Rural Development Act; any plan established and maintained by a state, its political subdivisions, or any agency or instrumentality of a state or its political subdivisions, for the benefit of its employees, if such plan has total assets in excess of US$5,000,000; any employee benefit plan within the meaning of the</w:t>
            </w:r>
            <w:r w:rsidRPr="00E9664A" w:rsidR="00E9664A">
              <w:rPr>
                <w:rFonts w:cs="Arial"/>
                <w:color w:val="000000"/>
                <w:szCs w:val="22"/>
                <w:lang w:val="en-CA"/>
              </w:rPr>
              <w:t xml:space="preserve"> </w:t>
            </w:r>
            <w:r w:rsidRPr="00E9664A">
              <w:rPr>
                <w:rFonts w:cs="Arial"/>
                <w:color w:val="000000"/>
                <w:szCs w:val="22"/>
                <w:lang w:val="en-CA"/>
              </w:rPr>
              <w:t xml:space="preserve">Employee Retirement Income Security Act of 1974 if the investment decision is made by a plan fiduciary, as defined in Section 3(21) of such Act, which is either a bank, savings and loan association, insurance company, or registered investment adviser, or if the employee benefit plan has total assets in excess of US$5,000,000 or, if a self-directed plan, with investment decisions made solely by persons that are accredited investors;; </w:t>
            </w:r>
          </w:p>
        </w:tc>
      </w:tr>
      <w:tr w:rsidRPr="00E9664A" w:rsidR="00F34DBF" w:rsidTr="00757B78" w14:paraId="586F6B40" w14:textId="77777777">
        <w:tc>
          <w:tcPr>
            <w:tcW w:w="450" w:type="dxa"/>
          </w:tcPr>
          <w:p w:rsidRPr="00E9664A" w:rsidR="00F34DBF" w:rsidP="00757B78" w:rsidRDefault="00F34DBF" w14:paraId="568D78ED" w14:textId="77777777">
            <w:pPr>
              <w:spacing w:before="240"/>
              <w:rPr>
                <w:rFonts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0C64F80A" w14:textId="77777777">
            <w:pPr>
              <w:spacing w:before="240"/>
              <w:rPr>
                <w:rFonts w:cs="Arial"/>
                <w:color w:val="000000"/>
                <w:szCs w:val="22"/>
                <w:lang w:val="en-CA"/>
              </w:rPr>
            </w:pPr>
            <w:r w:rsidRPr="00E9664A">
              <w:rPr>
                <w:rFonts w:cs="Arial"/>
                <w:color w:val="000000"/>
                <w:szCs w:val="22"/>
                <w:lang w:val="en-CA"/>
              </w:rPr>
              <w:t>(501(a)(2))</w:t>
            </w:r>
          </w:p>
        </w:tc>
        <w:tc>
          <w:tcPr>
            <w:tcW w:w="7650" w:type="dxa"/>
          </w:tcPr>
          <w:p w:rsidRPr="00E9664A" w:rsidR="00F34DBF" w:rsidP="00757B78" w:rsidRDefault="00F34DBF" w14:paraId="188C463E" w14:textId="77777777">
            <w:pPr>
              <w:spacing w:before="240"/>
              <w:jc w:val="both"/>
              <w:rPr>
                <w:rFonts w:cs="Arial"/>
                <w:color w:val="000000"/>
                <w:szCs w:val="22"/>
                <w:lang w:val="en-CA"/>
              </w:rPr>
            </w:pPr>
            <w:r w:rsidRPr="00E9664A">
              <w:rPr>
                <w:rFonts w:cs="Arial"/>
                <w:color w:val="000000"/>
                <w:szCs w:val="22"/>
                <w:lang w:val="en-CA"/>
              </w:rPr>
              <w:t>any private business development company as defined in Section 202(a)(22) of the Investment Advisers Act of 1940;</w:t>
            </w:r>
          </w:p>
        </w:tc>
      </w:tr>
      <w:tr w:rsidRPr="00E9664A" w:rsidR="00F34DBF" w:rsidTr="00757B78" w14:paraId="65771102" w14:textId="77777777">
        <w:tc>
          <w:tcPr>
            <w:tcW w:w="450" w:type="dxa"/>
          </w:tcPr>
          <w:p w:rsidRPr="00E9664A" w:rsidR="00F34DBF" w:rsidP="00757B78" w:rsidRDefault="00F34DBF" w14:paraId="45724EF7" w14:textId="77777777">
            <w:pPr>
              <w:spacing w:before="240"/>
              <w:rPr>
                <w:rFonts w:cs="Arial"/>
                <w:color w:val="000000"/>
                <w:szCs w:val="22"/>
                <w:lang w:val="en-CA"/>
              </w:rPr>
            </w:pPr>
            <w:r w:rsidRPr="00E9664A">
              <w:rPr>
                <w:rFonts w:eastAsia="Wingdings 2" w:cs="Arial"/>
                <w:color w:val="000000"/>
                <w:szCs w:val="22"/>
                <w:lang w:val="en-CA"/>
              </w:rPr>
              <w:lastRenderedPageBreak/>
              <w:sym w:font="Wingdings 2" w:char="F0A3"/>
            </w:r>
          </w:p>
        </w:tc>
        <w:tc>
          <w:tcPr>
            <w:tcW w:w="1440" w:type="dxa"/>
          </w:tcPr>
          <w:p w:rsidRPr="00E9664A" w:rsidR="00F34DBF" w:rsidP="00757B78" w:rsidRDefault="00F34DBF" w14:paraId="4D4C35F7" w14:textId="77777777">
            <w:pPr>
              <w:spacing w:before="240"/>
              <w:rPr>
                <w:rFonts w:cs="Arial"/>
                <w:color w:val="000000"/>
                <w:szCs w:val="22"/>
                <w:lang w:val="en-CA"/>
              </w:rPr>
            </w:pPr>
            <w:r w:rsidRPr="00E9664A">
              <w:rPr>
                <w:rFonts w:cs="Arial"/>
                <w:color w:val="000000"/>
                <w:szCs w:val="22"/>
                <w:lang w:val="en-CA"/>
              </w:rPr>
              <w:t xml:space="preserve">(501(a)(3)) </w:t>
            </w:r>
          </w:p>
        </w:tc>
        <w:tc>
          <w:tcPr>
            <w:tcW w:w="7650" w:type="dxa"/>
          </w:tcPr>
          <w:p w:rsidRPr="00E9664A" w:rsidR="00F34DBF" w:rsidP="00757B78" w:rsidRDefault="00F34DBF" w14:paraId="7FBF3592" w14:textId="128BE282">
            <w:pPr>
              <w:spacing w:before="240"/>
              <w:jc w:val="both"/>
              <w:rPr>
                <w:rFonts w:cs="Arial"/>
                <w:color w:val="000000"/>
                <w:szCs w:val="22"/>
                <w:lang w:val="en-CA"/>
              </w:rPr>
            </w:pPr>
            <w:r w:rsidRPr="00E9664A">
              <w:rPr>
                <w:rFonts w:cs="Arial"/>
                <w:color w:val="000000"/>
                <w:szCs w:val="22"/>
                <w:lang w:val="en-CA"/>
              </w:rPr>
              <w:t xml:space="preserve">any organization described in Section 501(c)(3) of the Internal Revenue Code, corporation, Massachusetts or similar business trust, partnership, or limited liability company, not formed for the specific purpose of acquiring the securities offered, with total assets in excess of </w:t>
            </w:r>
            <w:r w:rsidRPr="00E9664A" w:rsidR="00E9664A">
              <w:rPr>
                <w:rFonts w:cs="Arial"/>
                <w:color w:val="000000"/>
                <w:szCs w:val="22"/>
                <w:lang w:val="en-CA"/>
              </w:rPr>
              <w:t>US$</w:t>
            </w:r>
            <w:r w:rsidRPr="00E9664A">
              <w:rPr>
                <w:rFonts w:cs="Arial"/>
                <w:color w:val="000000"/>
                <w:szCs w:val="22"/>
                <w:lang w:val="en-CA"/>
              </w:rPr>
              <w:t>5,000,000;</w:t>
            </w:r>
          </w:p>
        </w:tc>
      </w:tr>
      <w:tr w:rsidRPr="00E9664A" w:rsidR="00F34DBF" w:rsidTr="00757B78" w14:paraId="2AE906A7" w14:textId="77777777">
        <w:tc>
          <w:tcPr>
            <w:tcW w:w="450" w:type="dxa"/>
          </w:tcPr>
          <w:p w:rsidRPr="00E9664A" w:rsidR="00F34DBF" w:rsidP="00757B78" w:rsidRDefault="00F34DBF" w14:paraId="23D45404" w14:textId="77777777">
            <w:pPr>
              <w:spacing w:before="240"/>
              <w:rPr>
                <w:rFonts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23A7F293" w14:textId="77777777">
            <w:pPr>
              <w:spacing w:before="240"/>
              <w:rPr>
                <w:rFonts w:cs="Arial"/>
                <w:color w:val="000000"/>
                <w:szCs w:val="22"/>
                <w:lang w:val="en-CA"/>
              </w:rPr>
            </w:pPr>
            <w:r w:rsidRPr="00E9664A">
              <w:rPr>
                <w:rFonts w:cs="Arial"/>
                <w:color w:val="000000"/>
                <w:szCs w:val="22"/>
                <w:lang w:val="en-CA"/>
              </w:rPr>
              <w:t xml:space="preserve">(501(a)(4)) </w:t>
            </w:r>
          </w:p>
        </w:tc>
        <w:tc>
          <w:tcPr>
            <w:tcW w:w="7650" w:type="dxa"/>
          </w:tcPr>
          <w:p w:rsidRPr="00E9664A" w:rsidR="00F34DBF" w:rsidP="00757B78" w:rsidRDefault="00F34DBF" w14:paraId="7D11B210" w14:textId="77777777">
            <w:pPr>
              <w:spacing w:before="240"/>
              <w:jc w:val="both"/>
              <w:rPr>
                <w:rFonts w:cs="Arial"/>
                <w:color w:val="000000"/>
                <w:szCs w:val="22"/>
                <w:lang w:val="en-CA"/>
              </w:rPr>
            </w:pPr>
            <w:r w:rsidRPr="00E9664A">
              <w:rPr>
                <w:rFonts w:cs="Arial"/>
                <w:color w:val="000000"/>
                <w:szCs w:val="22"/>
                <w:lang w:val="en-CA"/>
              </w:rPr>
              <w:t>any director, executive officer, or general partner of the issuer of the securities being offered or sold, or any director, executive officer, or general partner of a general partner of that issuer;</w:t>
            </w:r>
          </w:p>
        </w:tc>
      </w:tr>
      <w:tr w:rsidRPr="00E9664A" w:rsidR="00F34DBF" w:rsidTr="00757B78" w14:paraId="4E485C0F" w14:textId="77777777">
        <w:tc>
          <w:tcPr>
            <w:tcW w:w="450" w:type="dxa"/>
          </w:tcPr>
          <w:p w:rsidRPr="00E9664A" w:rsidR="00F34DBF" w:rsidP="00757B78" w:rsidRDefault="00F34DBF" w14:paraId="48B0EB71" w14:textId="77777777">
            <w:pPr>
              <w:spacing w:before="240"/>
              <w:rPr>
                <w:rFonts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46451F6C" w14:textId="77777777">
            <w:pPr>
              <w:spacing w:before="240"/>
              <w:rPr>
                <w:rFonts w:cs="Arial"/>
                <w:color w:val="000000"/>
                <w:szCs w:val="22"/>
                <w:lang w:val="en-CA"/>
              </w:rPr>
            </w:pPr>
            <w:r w:rsidRPr="00E9664A">
              <w:rPr>
                <w:rFonts w:cs="Arial"/>
                <w:color w:val="000000"/>
                <w:szCs w:val="22"/>
                <w:lang w:val="en-CA"/>
              </w:rPr>
              <w:t xml:space="preserve">(501(a)(5)) </w:t>
            </w:r>
          </w:p>
        </w:tc>
        <w:tc>
          <w:tcPr>
            <w:tcW w:w="7650" w:type="dxa"/>
          </w:tcPr>
          <w:p w:rsidRPr="00E9664A" w:rsidR="00F34DBF" w:rsidP="00757B78" w:rsidRDefault="00F34DBF" w14:paraId="64D3561D" w14:textId="2EF962F9">
            <w:pPr>
              <w:spacing w:before="240" w:after="60"/>
              <w:rPr>
                <w:rFonts w:cs="Arial"/>
                <w:szCs w:val="22"/>
                <w:lang w:val="en-CA"/>
              </w:rPr>
            </w:pPr>
            <w:r w:rsidRPr="00E9664A">
              <w:rPr>
                <w:rFonts w:cs="Arial"/>
                <w:szCs w:val="22"/>
                <w:lang w:val="en-CA"/>
              </w:rPr>
              <w:t xml:space="preserve">any natural person whose individual net worth, or joint net worth with that person’s spouse, at the date hereof exceeds </w:t>
            </w:r>
            <w:r w:rsidRPr="00E9664A" w:rsidR="00E9664A">
              <w:rPr>
                <w:rFonts w:cs="Arial"/>
                <w:szCs w:val="22"/>
                <w:lang w:val="en-CA"/>
              </w:rPr>
              <w:t>US$</w:t>
            </w:r>
            <w:r w:rsidRPr="00E9664A">
              <w:rPr>
                <w:rFonts w:cs="Arial"/>
                <w:szCs w:val="22"/>
                <w:lang w:val="en-CA"/>
              </w:rPr>
              <w:t>1,000,000;</w:t>
            </w:r>
          </w:p>
          <w:p w:rsidRPr="00E9664A" w:rsidR="00F34DBF" w:rsidP="00757B78" w:rsidRDefault="00F34DBF" w14:paraId="1A9B753F" w14:textId="63DD730D">
            <w:pPr>
              <w:spacing w:before="240" w:after="60"/>
              <w:rPr>
                <w:rFonts w:cs="Arial"/>
                <w:szCs w:val="22"/>
                <w:lang w:val="en-CA"/>
              </w:rPr>
            </w:pPr>
            <w:r w:rsidRPr="00E9664A">
              <w:rPr>
                <w:rFonts w:cs="Arial"/>
                <w:b/>
                <w:szCs w:val="22"/>
                <w:lang w:val="en-CA"/>
              </w:rPr>
              <w:t>Note</w:t>
            </w:r>
            <w:r w:rsidRPr="00E9664A">
              <w:rPr>
                <w:rFonts w:cs="Arial"/>
                <w:szCs w:val="22"/>
                <w:lang w:val="en-CA"/>
              </w:rPr>
              <w:t>:</w:t>
            </w:r>
            <w:r w:rsidRPr="00E9664A" w:rsidR="00E9664A">
              <w:rPr>
                <w:rFonts w:cs="Arial"/>
                <w:szCs w:val="22"/>
                <w:lang w:val="en-CA"/>
              </w:rPr>
              <w:t xml:space="preserve"> </w:t>
            </w:r>
            <w:r w:rsidRPr="00E9664A">
              <w:rPr>
                <w:rFonts w:cs="Arial"/>
                <w:szCs w:val="22"/>
                <w:lang w:val="en-CA"/>
              </w:rPr>
              <w:t>For purposes of calculating “net worth” under this paragraph:</w:t>
            </w:r>
          </w:p>
          <w:p w:rsidRPr="00E9664A" w:rsidR="00F34DBF" w:rsidP="00757B78" w:rsidRDefault="00F34DBF" w14:paraId="58EDBC24" w14:textId="574B7911">
            <w:pPr>
              <w:numPr>
                <w:ilvl w:val="1"/>
                <w:numId w:val="0"/>
              </w:numPr>
              <w:tabs>
                <w:tab w:val="num" w:pos="1065"/>
              </w:tabs>
              <w:spacing w:before="240" w:after="120"/>
              <w:ind w:left="1065" w:hanging="345"/>
              <w:jc w:val="both"/>
              <w:rPr>
                <w:rFonts w:eastAsia="Calibri" w:cs="Arial"/>
                <w:szCs w:val="22"/>
                <w:lang w:val="en-CA"/>
              </w:rPr>
            </w:pPr>
            <w:r w:rsidRPr="00E9664A">
              <w:rPr>
                <w:rFonts w:eastAsia="Calibri" w:cs="Arial"/>
                <w:szCs w:val="22"/>
                <w:lang w:val="en-CA"/>
              </w:rPr>
              <w:t>(a)</w:t>
            </w:r>
            <w:r w:rsidRPr="00E9664A" w:rsidR="00E9664A">
              <w:rPr>
                <w:rFonts w:eastAsia="Calibri" w:cs="Arial"/>
                <w:szCs w:val="22"/>
                <w:lang w:val="en-CA"/>
              </w:rPr>
              <w:t xml:space="preserve"> </w:t>
            </w:r>
            <w:r w:rsidRPr="00E9664A">
              <w:rPr>
                <w:rFonts w:eastAsia="Calibri" w:cs="Arial"/>
                <w:szCs w:val="22"/>
                <w:lang w:val="en-CA"/>
              </w:rPr>
              <w:t>the person’s primary residence shall not be included as an asset;</w:t>
            </w:r>
          </w:p>
          <w:p w:rsidRPr="00E9664A" w:rsidR="00F34DBF" w:rsidP="00757B78" w:rsidRDefault="00F34DBF" w14:paraId="33578B25" w14:textId="77777777">
            <w:pPr>
              <w:numPr>
                <w:ilvl w:val="1"/>
                <w:numId w:val="0"/>
              </w:numPr>
              <w:spacing w:before="240" w:after="120"/>
              <w:ind w:left="1067" w:hanging="347"/>
              <w:jc w:val="both"/>
              <w:rPr>
                <w:rFonts w:eastAsia="Calibri" w:cs="Arial"/>
                <w:szCs w:val="22"/>
                <w:lang w:val="en-CA"/>
              </w:rPr>
            </w:pPr>
            <w:r w:rsidRPr="00E9664A">
              <w:rPr>
                <w:rFonts w:eastAsia="Calibri" w:cs="Arial"/>
                <w:szCs w:val="22"/>
                <w:lang w:val="en-CA"/>
              </w:rPr>
              <w:t>(b) indebtedness that is secured by the person’s primary residence, up to the estimated fair market value of the primary residence at the time of the sale of securities, shall not be included as a liability (except that if the amount of such indebtedness outstanding at the time of the sale of securities exceeds the amount outstanding 60 days before such time, other than as a result of the acquisition of the primary residence, the amount of such excess shall be included as a liability); and</w:t>
            </w:r>
          </w:p>
          <w:p w:rsidRPr="00E9664A" w:rsidR="00F34DBF" w:rsidP="00757B78" w:rsidRDefault="00F34DBF" w14:paraId="4081CAA8" w14:textId="77777777">
            <w:pPr>
              <w:spacing w:before="240"/>
              <w:ind w:left="1092" w:hanging="360"/>
              <w:jc w:val="both"/>
              <w:rPr>
                <w:rFonts w:cs="Arial"/>
                <w:szCs w:val="22"/>
                <w:lang w:val="en-CA"/>
              </w:rPr>
            </w:pPr>
            <w:r w:rsidRPr="00E9664A">
              <w:rPr>
                <w:rFonts w:cs="Arial"/>
                <w:szCs w:val="22"/>
                <w:lang w:val="en-CA"/>
              </w:rPr>
              <w:t>(c) indebtedness that is secured by the person’s primary residence in excess of the estimated fair market value of the primary residence at the time of the sale of securities shall be included as a liability;</w:t>
            </w:r>
          </w:p>
        </w:tc>
      </w:tr>
      <w:tr w:rsidRPr="00E9664A" w:rsidR="00F34DBF" w:rsidTr="00757B78" w14:paraId="3193C9A9" w14:textId="77777777">
        <w:tc>
          <w:tcPr>
            <w:tcW w:w="450" w:type="dxa"/>
          </w:tcPr>
          <w:p w:rsidRPr="00E9664A" w:rsidR="00F34DBF" w:rsidP="00757B78" w:rsidRDefault="00F34DBF" w14:paraId="49007ACC" w14:textId="77777777">
            <w:pPr>
              <w:spacing w:before="240"/>
              <w:rPr>
                <w:rFonts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3273CBA9" w14:textId="77777777">
            <w:pPr>
              <w:spacing w:before="240"/>
              <w:rPr>
                <w:rFonts w:cs="Arial"/>
                <w:color w:val="000000"/>
                <w:szCs w:val="22"/>
                <w:lang w:val="en-CA"/>
              </w:rPr>
            </w:pPr>
            <w:r w:rsidRPr="00E9664A">
              <w:rPr>
                <w:rFonts w:cs="Arial"/>
                <w:color w:val="000000"/>
                <w:szCs w:val="22"/>
                <w:lang w:val="en-CA"/>
              </w:rPr>
              <w:t xml:space="preserve">(501(a)(6)) </w:t>
            </w:r>
          </w:p>
        </w:tc>
        <w:tc>
          <w:tcPr>
            <w:tcW w:w="7650" w:type="dxa"/>
          </w:tcPr>
          <w:p w:rsidRPr="00E9664A" w:rsidR="00F34DBF" w:rsidP="00757B78" w:rsidRDefault="00F34DBF" w14:paraId="1F58ED49" w14:textId="26F24E28">
            <w:pPr>
              <w:spacing w:before="240"/>
              <w:jc w:val="both"/>
              <w:rPr>
                <w:rFonts w:cs="Arial"/>
                <w:b/>
                <w:color w:val="000000"/>
                <w:szCs w:val="22"/>
                <w:lang w:val="en-CA"/>
              </w:rPr>
            </w:pPr>
            <w:r w:rsidRPr="00E9664A">
              <w:rPr>
                <w:rFonts w:cs="Arial"/>
                <w:color w:val="000000"/>
                <w:szCs w:val="22"/>
                <w:lang w:val="en-CA"/>
              </w:rPr>
              <w:t xml:space="preserve">any natural person who had an individual income in excess of </w:t>
            </w:r>
            <w:r w:rsidRPr="00E9664A" w:rsidR="00E9664A">
              <w:rPr>
                <w:rFonts w:cs="Arial"/>
                <w:color w:val="000000"/>
                <w:szCs w:val="22"/>
                <w:lang w:val="en-CA"/>
              </w:rPr>
              <w:t>US$</w:t>
            </w:r>
            <w:r w:rsidRPr="00E9664A">
              <w:rPr>
                <w:rFonts w:cs="Arial"/>
                <w:color w:val="000000"/>
                <w:szCs w:val="22"/>
                <w:lang w:val="en-CA"/>
              </w:rPr>
              <w:t xml:space="preserve">200,000 in each of the two most recent years or joint income with that person’s spouse in excess of </w:t>
            </w:r>
            <w:r w:rsidRPr="00E9664A" w:rsidR="00E9664A">
              <w:rPr>
                <w:rFonts w:cs="Arial"/>
                <w:color w:val="000000"/>
                <w:szCs w:val="22"/>
                <w:lang w:val="en-CA"/>
              </w:rPr>
              <w:t>US$</w:t>
            </w:r>
            <w:r w:rsidRPr="00E9664A">
              <w:rPr>
                <w:rFonts w:cs="Arial"/>
                <w:color w:val="000000"/>
                <w:szCs w:val="22"/>
                <w:lang w:val="en-CA"/>
              </w:rPr>
              <w:t>300,000 in each of those years and has a reasonable expectation of reaching the same income level in the current year;</w:t>
            </w:r>
          </w:p>
        </w:tc>
      </w:tr>
      <w:tr w:rsidRPr="00E9664A" w:rsidR="00F34DBF" w:rsidTr="00757B78" w14:paraId="728A613D" w14:textId="77777777">
        <w:tc>
          <w:tcPr>
            <w:tcW w:w="450" w:type="dxa"/>
          </w:tcPr>
          <w:p w:rsidRPr="00E9664A" w:rsidR="00F34DBF" w:rsidP="00757B78" w:rsidRDefault="00F34DBF" w14:paraId="0DAC1E75" w14:textId="77777777">
            <w:pPr>
              <w:spacing w:before="240"/>
              <w:rPr>
                <w:rFonts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1F191B9D" w14:textId="77777777">
            <w:pPr>
              <w:spacing w:before="240"/>
              <w:rPr>
                <w:rFonts w:cs="Arial"/>
                <w:color w:val="000000"/>
                <w:szCs w:val="22"/>
                <w:lang w:val="en-CA"/>
              </w:rPr>
            </w:pPr>
            <w:r w:rsidRPr="00E9664A">
              <w:rPr>
                <w:rFonts w:cs="Arial"/>
                <w:color w:val="000000"/>
                <w:szCs w:val="22"/>
                <w:lang w:val="en-CA"/>
              </w:rPr>
              <w:t xml:space="preserve">(501(a)(7)) </w:t>
            </w:r>
          </w:p>
        </w:tc>
        <w:tc>
          <w:tcPr>
            <w:tcW w:w="7650" w:type="dxa"/>
          </w:tcPr>
          <w:p w:rsidRPr="00E9664A" w:rsidR="00F34DBF" w:rsidP="00757B78" w:rsidRDefault="00F34DBF" w14:paraId="214516DA" w14:textId="621E9AA1">
            <w:pPr>
              <w:spacing w:before="240"/>
              <w:jc w:val="both"/>
              <w:rPr>
                <w:rFonts w:cs="Arial"/>
                <w:color w:val="000000"/>
                <w:szCs w:val="22"/>
                <w:lang w:val="en-CA"/>
              </w:rPr>
            </w:pPr>
            <w:r w:rsidRPr="00E9664A">
              <w:rPr>
                <w:rFonts w:cs="Arial"/>
                <w:color w:val="000000"/>
                <w:szCs w:val="22"/>
                <w:lang w:val="en-CA"/>
              </w:rPr>
              <w:t xml:space="preserve">any trust, with total assets in excess of </w:t>
            </w:r>
            <w:r w:rsidRPr="00E9664A" w:rsidR="00E9664A">
              <w:rPr>
                <w:rFonts w:cs="Arial"/>
                <w:color w:val="000000"/>
                <w:szCs w:val="22"/>
                <w:lang w:val="en-CA"/>
              </w:rPr>
              <w:t>US$</w:t>
            </w:r>
            <w:r w:rsidRPr="00E9664A">
              <w:rPr>
                <w:rFonts w:cs="Arial"/>
                <w:color w:val="000000"/>
                <w:szCs w:val="22"/>
                <w:lang w:val="en-CA"/>
              </w:rPr>
              <w:t>5,000,000, not formed for the specific purpose of acquiring the securities offered, whose purchase is directed by a sophisticated person as described in Rule 506(b)(2)(ii) of Regulation D promulgated under the U.S. Securities Act;</w:t>
            </w:r>
          </w:p>
        </w:tc>
      </w:tr>
      <w:tr w:rsidRPr="00E9664A" w:rsidR="00F34DBF" w:rsidTr="00757B78" w14:paraId="5CACE685" w14:textId="77777777">
        <w:tc>
          <w:tcPr>
            <w:tcW w:w="450" w:type="dxa"/>
          </w:tcPr>
          <w:p w:rsidRPr="00E9664A" w:rsidR="00F34DBF" w:rsidP="00757B78" w:rsidRDefault="00F34DBF" w14:paraId="41C15C44" w14:textId="77777777">
            <w:pPr>
              <w:spacing w:before="240"/>
              <w:rPr>
                <w:rFonts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31FD8754" w14:textId="77777777">
            <w:pPr>
              <w:spacing w:before="240"/>
              <w:rPr>
                <w:rFonts w:cs="Arial"/>
                <w:color w:val="000000"/>
                <w:szCs w:val="22"/>
                <w:lang w:val="en-CA"/>
              </w:rPr>
            </w:pPr>
            <w:r w:rsidRPr="00E9664A">
              <w:rPr>
                <w:rFonts w:cs="Arial"/>
                <w:color w:val="000000"/>
                <w:szCs w:val="22"/>
                <w:lang w:val="en-CA"/>
              </w:rPr>
              <w:t xml:space="preserve">(501(a)(8)) </w:t>
            </w:r>
          </w:p>
        </w:tc>
        <w:tc>
          <w:tcPr>
            <w:tcW w:w="7650" w:type="dxa"/>
          </w:tcPr>
          <w:p w:rsidRPr="00E9664A" w:rsidR="00F34DBF" w:rsidP="00757B78" w:rsidRDefault="00F34DBF" w14:paraId="663D6732" w14:textId="77777777">
            <w:pPr>
              <w:spacing w:before="240"/>
              <w:jc w:val="both"/>
              <w:rPr>
                <w:rFonts w:cs="Arial"/>
                <w:color w:val="000000"/>
                <w:szCs w:val="22"/>
                <w:lang w:val="en-CA"/>
              </w:rPr>
            </w:pPr>
            <w:r w:rsidRPr="00E9664A">
              <w:rPr>
                <w:rFonts w:cs="Arial"/>
                <w:color w:val="000000"/>
                <w:szCs w:val="22"/>
                <w:lang w:val="en-CA"/>
              </w:rPr>
              <w:t>any entity in which all of the equity owners meet the requirements of at least one of the other categories listed above and below;</w:t>
            </w:r>
          </w:p>
        </w:tc>
      </w:tr>
      <w:tr w:rsidRPr="00E9664A" w:rsidR="00F34DBF" w:rsidTr="00757B78" w14:paraId="4FCD84A0" w14:textId="77777777">
        <w:tc>
          <w:tcPr>
            <w:tcW w:w="450" w:type="dxa"/>
          </w:tcPr>
          <w:p w:rsidRPr="00E9664A" w:rsidR="00F34DBF" w:rsidP="00757B78" w:rsidRDefault="00F34DBF" w14:paraId="701451BB" w14:textId="77777777">
            <w:pPr>
              <w:spacing w:before="240"/>
              <w:rPr>
                <w:rFonts w:eastAsia="Wingdings 2"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569075D5" w14:textId="77777777">
            <w:pPr>
              <w:spacing w:before="240"/>
              <w:rPr>
                <w:rFonts w:cs="Arial"/>
                <w:color w:val="000000"/>
                <w:szCs w:val="22"/>
                <w:lang w:val="en-CA"/>
              </w:rPr>
            </w:pPr>
            <w:r w:rsidRPr="00E9664A">
              <w:rPr>
                <w:rFonts w:cs="Arial"/>
                <w:color w:val="000000"/>
                <w:szCs w:val="22"/>
                <w:lang w:val="en-CA"/>
              </w:rPr>
              <w:t xml:space="preserve">(501(a)(9)) </w:t>
            </w:r>
          </w:p>
        </w:tc>
        <w:tc>
          <w:tcPr>
            <w:tcW w:w="7650" w:type="dxa"/>
          </w:tcPr>
          <w:p w:rsidRPr="00E9664A" w:rsidR="00F34DBF" w:rsidP="00757B78" w:rsidRDefault="00F34DBF" w14:paraId="7F0552CD" w14:textId="77777777">
            <w:pPr>
              <w:spacing w:before="240"/>
              <w:jc w:val="both"/>
              <w:rPr>
                <w:rFonts w:cs="Arial"/>
                <w:color w:val="000000"/>
                <w:szCs w:val="22"/>
                <w:lang w:val="en-CA"/>
              </w:rPr>
            </w:pPr>
            <w:r w:rsidRPr="00E9664A">
              <w:rPr>
                <w:rFonts w:cs="Arial"/>
                <w:color w:val="000000"/>
                <w:szCs w:val="22"/>
                <w:lang w:val="en-CA"/>
              </w:rPr>
              <w:t>any entity, of a type not listed in paragraph (a)(1), (2), (3), (7), or (8) above, not formed for the specific purpose of acquiring the securities offered, owning investments in excess of US$5,000,000;</w:t>
            </w:r>
          </w:p>
          <w:p w:rsidRPr="00E9664A" w:rsidR="00F34DBF" w:rsidP="00757B78" w:rsidRDefault="00F34DBF" w14:paraId="0A468E4B" w14:textId="77777777">
            <w:pPr>
              <w:spacing w:before="240"/>
              <w:jc w:val="both"/>
              <w:rPr>
                <w:rFonts w:cs="Arial"/>
                <w:color w:val="000000"/>
                <w:szCs w:val="22"/>
                <w:lang w:val="en-CA"/>
              </w:rPr>
            </w:pPr>
            <w:r w:rsidRPr="00E9664A">
              <w:rPr>
                <w:rFonts w:cs="Arial"/>
                <w:b/>
                <w:color w:val="000000"/>
                <w:szCs w:val="22"/>
                <w:lang w:val="en-CA"/>
              </w:rPr>
              <w:t xml:space="preserve">Note: </w:t>
            </w:r>
            <w:r w:rsidRPr="00E9664A">
              <w:rPr>
                <w:rFonts w:cs="Arial"/>
                <w:color w:val="000000"/>
                <w:szCs w:val="22"/>
                <w:lang w:val="en-CA"/>
              </w:rPr>
              <w:t>For the purposes of this paragraph (a)(9), “investments” is defined in Rule 2a51-1(b) under the Investment Company Act of 1940 (17 CFR 27).</w:t>
            </w:r>
          </w:p>
        </w:tc>
      </w:tr>
      <w:tr w:rsidRPr="00E9664A" w:rsidR="00F34DBF" w:rsidTr="00757B78" w14:paraId="4A5C2C67" w14:textId="77777777">
        <w:tc>
          <w:tcPr>
            <w:tcW w:w="450" w:type="dxa"/>
          </w:tcPr>
          <w:p w:rsidRPr="00E9664A" w:rsidR="00F34DBF" w:rsidP="00757B78" w:rsidRDefault="00F34DBF" w14:paraId="1A65BC81" w14:textId="77777777">
            <w:pPr>
              <w:spacing w:before="240"/>
              <w:rPr>
                <w:rFonts w:eastAsia="Wingdings 2" w:cs="Arial"/>
                <w:color w:val="000000"/>
                <w:szCs w:val="22"/>
                <w:lang w:val="en-CA"/>
              </w:rPr>
            </w:pPr>
            <w:r w:rsidRPr="00E9664A">
              <w:rPr>
                <w:rFonts w:eastAsia="Wingdings 2" w:cs="Arial"/>
                <w:color w:val="000000"/>
                <w:szCs w:val="22"/>
                <w:lang w:val="en-CA"/>
              </w:rPr>
              <w:lastRenderedPageBreak/>
              <w:sym w:font="Wingdings 2" w:char="F0A3"/>
            </w:r>
          </w:p>
        </w:tc>
        <w:tc>
          <w:tcPr>
            <w:tcW w:w="1440" w:type="dxa"/>
          </w:tcPr>
          <w:p w:rsidRPr="00E9664A" w:rsidR="00F34DBF" w:rsidP="00757B78" w:rsidRDefault="00F34DBF" w14:paraId="4BFD5430" w14:textId="77777777">
            <w:pPr>
              <w:spacing w:before="240"/>
              <w:rPr>
                <w:rFonts w:cs="Arial"/>
                <w:color w:val="000000"/>
                <w:szCs w:val="22"/>
                <w:lang w:val="en-CA"/>
              </w:rPr>
            </w:pPr>
            <w:r w:rsidRPr="00E9664A">
              <w:rPr>
                <w:rFonts w:cs="Arial"/>
                <w:color w:val="000000"/>
                <w:szCs w:val="22"/>
                <w:lang w:val="en-CA"/>
              </w:rPr>
              <w:t xml:space="preserve">(501(a)(10)) </w:t>
            </w:r>
          </w:p>
        </w:tc>
        <w:tc>
          <w:tcPr>
            <w:tcW w:w="7650" w:type="dxa"/>
          </w:tcPr>
          <w:p w:rsidRPr="00E9664A" w:rsidR="00F34DBF" w:rsidP="00757B78" w:rsidRDefault="00F34DBF" w14:paraId="50939F89" w14:textId="77777777">
            <w:pPr>
              <w:spacing w:before="240"/>
              <w:jc w:val="both"/>
              <w:rPr>
                <w:rFonts w:cs="Arial"/>
                <w:color w:val="000000"/>
                <w:szCs w:val="22"/>
                <w:lang w:val="en-CA"/>
              </w:rPr>
            </w:pPr>
            <w:r w:rsidRPr="00E9664A">
              <w:rPr>
                <w:rFonts w:cs="Arial"/>
                <w:color w:val="000000"/>
                <w:szCs w:val="22"/>
                <w:lang w:val="en-CA"/>
              </w:rPr>
              <w:t>any natural person holding in good standing one or more professional certifications or designations or credentials from an accredited educational institution that the Securities and Exchange Commission has designated as qualifying an individual for accredited investor status;.</w:t>
            </w:r>
          </w:p>
        </w:tc>
      </w:tr>
      <w:tr w:rsidRPr="00E9664A" w:rsidR="00F34DBF" w:rsidTr="00757B78" w14:paraId="1B20746F" w14:textId="77777777">
        <w:tc>
          <w:tcPr>
            <w:tcW w:w="450" w:type="dxa"/>
          </w:tcPr>
          <w:p w:rsidRPr="00E9664A" w:rsidR="00F34DBF" w:rsidP="00757B78" w:rsidRDefault="00F34DBF" w14:paraId="4D2038E5" w14:textId="77777777">
            <w:pPr>
              <w:spacing w:before="240"/>
              <w:rPr>
                <w:rFonts w:eastAsia="Wingdings 2"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68337BFC" w14:textId="77777777">
            <w:pPr>
              <w:spacing w:before="240"/>
              <w:rPr>
                <w:rFonts w:cs="Arial"/>
                <w:color w:val="000000"/>
                <w:szCs w:val="22"/>
                <w:lang w:val="en-CA"/>
              </w:rPr>
            </w:pPr>
            <w:r w:rsidRPr="00E9664A">
              <w:rPr>
                <w:rFonts w:cs="Arial"/>
                <w:color w:val="000000"/>
                <w:szCs w:val="22"/>
                <w:lang w:val="en-CA"/>
              </w:rPr>
              <w:t xml:space="preserve">(501(a)(11)) </w:t>
            </w:r>
          </w:p>
        </w:tc>
        <w:tc>
          <w:tcPr>
            <w:tcW w:w="7650" w:type="dxa"/>
          </w:tcPr>
          <w:p w:rsidRPr="00E9664A" w:rsidR="00F34DBF" w:rsidP="00757B78" w:rsidRDefault="00F34DBF" w14:paraId="1A2867BD" w14:textId="77777777">
            <w:pPr>
              <w:spacing w:before="240"/>
              <w:jc w:val="both"/>
              <w:rPr>
                <w:rFonts w:cs="Arial"/>
                <w:color w:val="000000"/>
                <w:szCs w:val="22"/>
                <w:lang w:val="en-CA"/>
              </w:rPr>
            </w:pPr>
            <w:r w:rsidRPr="00E9664A">
              <w:rPr>
                <w:rFonts w:cs="Arial"/>
                <w:color w:val="000000"/>
                <w:szCs w:val="22"/>
                <w:lang w:val="en-CA"/>
              </w:rPr>
              <w:t>any natural person who is a “knowledgeable employee” (as defined in Rule 3c-5(a)(4) under the Investment Company Act of 1940) of the issuer of the securities being offered or sold where the issuer would be an investment company, as defined in Section 3 of such Act, but for the exclusion provided by either Section 3(c)(1) or Section 3(c)(7) of such Act;</w:t>
            </w:r>
          </w:p>
        </w:tc>
      </w:tr>
      <w:tr w:rsidRPr="00E9664A" w:rsidR="00F34DBF" w:rsidTr="00757B78" w14:paraId="29BABAA3" w14:textId="77777777">
        <w:tc>
          <w:tcPr>
            <w:tcW w:w="450" w:type="dxa"/>
          </w:tcPr>
          <w:p w:rsidRPr="00E9664A" w:rsidR="00F34DBF" w:rsidP="00757B78" w:rsidRDefault="00F34DBF" w14:paraId="471F97B2" w14:textId="77777777">
            <w:pPr>
              <w:spacing w:before="240"/>
              <w:rPr>
                <w:rFonts w:eastAsia="Wingdings 2"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220B6B8C" w14:textId="77777777">
            <w:pPr>
              <w:spacing w:before="240"/>
              <w:rPr>
                <w:rFonts w:cs="Arial"/>
                <w:color w:val="000000"/>
                <w:szCs w:val="22"/>
                <w:lang w:val="en-CA"/>
              </w:rPr>
            </w:pPr>
            <w:r w:rsidRPr="00E9664A">
              <w:rPr>
                <w:rFonts w:cs="Arial"/>
                <w:color w:val="000000"/>
                <w:szCs w:val="22"/>
                <w:lang w:val="en-CA"/>
              </w:rPr>
              <w:t xml:space="preserve">(501(a)(12)) </w:t>
            </w:r>
          </w:p>
        </w:tc>
        <w:tc>
          <w:tcPr>
            <w:tcW w:w="7650" w:type="dxa"/>
          </w:tcPr>
          <w:p w:rsidRPr="00E9664A" w:rsidR="00F34DBF" w:rsidP="00757B78" w:rsidRDefault="00F34DBF" w14:paraId="2B299235" w14:textId="77777777">
            <w:pPr>
              <w:spacing w:before="240"/>
              <w:jc w:val="both"/>
              <w:rPr>
                <w:rFonts w:cs="Arial"/>
                <w:color w:val="000000"/>
                <w:szCs w:val="22"/>
                <w:lang w:val="en-CA"/>
              </w:rPr>
            </w:pPr>
            <w:r w:rsidRPr="00E9664A">
              <w:rPr>
                <w:rFonts w:cs="Arial"/>
                <w:color w:val="000000"/>
                <w:szCs w:val="22"/>
                <w:lang w:val="en-CA"/>
              </w:rPr>
              <w:t>any “family office” (as defined in Rule 202(a)(11)(G)-1 under the Investment Advisers Act of 1940):</w:t>
            </w:r>
          </w:p>
          <w:p w:rsidRPr="00E9664A" w:rsidR="00F34DBF" w:rsidP="00757B78" w:rsidRDefault="00F34DBF" w14:paraId="74DAC581" w14:textId="103D34EA">
            <w:pPr>
              <w:spacing w:before="240"/>
              <w:jc w:val="both"/>
              <w:rPr>
                <w:rFonts w:cs="Arial"/>
                <w:color w:val="000000"/>
                <w:szCs w:val="22"/>
                <w:lang w:val="en-CA"/>
              </w:rPr>
            </w:pPr>
            <w:r w:rsidRPr="00E9664A">
              <w:rPr>
                <w:rFonts w:cs="Arial"/>
                <w:color w:val="000000"/>
                <w:szCs w:val="22"/>
                <w:lang w:val="en-CA"/>
              </w:rPr>
              <w:t>(</w:t>
            </w:r>
            <w:proofErr w:type="spellStart"/>
            <w:r w:rsidRPr="00E9664A">
              <w:rPr>
                <w:rFonts w:cs="Arial"/>
                <w:color w:val="000000"/>
                <w:szCs w:val="22"/>
                <w:lang w:val="en-CA"/>
              </w:rPr>
              <w:t>i</w:t>
            </w:r>
            <w:proofErr w:type="spellEnd"/>
            <w:r w:rsidRPr="00E9664A">
              <w:rPr>
                <w:rFonts w:cs="Arial"/>
                <w:color w:val="000000"/>
                <w:szCs w:val="22"/>
                <w:lang w:val="en-CA"/>
              </w:rPr>
              <w:t xml:space="preserve">) </w:t>
            </w:r>
            <w:r w:rsidR="00E9664A">
              <w:rPr>
                <w:rFonts w:cs="Arial"/>
                <w:color w:val="000000"/>
                <w:szCs w:val="22"/>
                <w:lang w:val="en-CA"/>
              </w:rPr>
              <w:t>w</w:t>
            </w:r>
            <w:r w:rsidRPr="00E9664A">
              <w:rPr>
                <w:rFonts w:cs="Arial"/>
                <w:color w:val="000000"/>
                <w:szCs w:val="22"/>
                <w:lang w:val="en-CA"/>
              </w:rPr>
              <w:t>ith assets under management in excess of US$5,000,000;</w:t>
            </w:r>
          </w:p>
          <w:p w:rsidRPr="00E9664A" w:rsidR="00F34DBF" w:rsidP="00757B78" w:rsidRDefault="00F34DBF" w14:paraId="07D7E64B" w14:textId="4CAA7E3D">
            <w:pPr>
              <w:spacing w:before="240"/>
              <w:jc w:val="both"/>
              <w:rPr>
                <w:rFonts w:cs="Arial"/>
                <w:color w:val="000000"/>
                <w:szCs w:val="22"/>
                <w:lang w:val="en-CA"/>
              </w:rPr>
            </w:pPr>
            <w:r w:rsidRPr="00E9664A">
              <w:rPr>
                <w:rFonts w:cs="Arial"/>
                <w:color w:val="000000"/>
                <w:szCs w:val="22"/>
                <w:lang w:val="en-CA"/>
              </w:rPr>
              <w:t xml:space="preserve">(ii) </w:t>
            </w:r>
            <w:r w:rsidR="00E9664A">
              <w:rPr>
                <w:rFonts w:cs="Arial"/>
                <w:color w:val="000000"/>
                <w:szCs w:val="22"/>
                <w:lang w:val="en-CA"/>
              </w:rPr>
              <w:t>t</w:t>
            </w:r>
            <w:r w:rsidRPr="00E9664A">
              <w:rPr>
                <w:rFonts w:cs="Arial"/>
                <w:color w:val="000000"/>
                <w:szCs w:val="22"/>
                <w:lang w:val="en-CA"/>
              </w:rPr>
              <w:t>hat is not formed for the specific purpose of acquiring the securities offered; and</w:t>
            </w:r>
          </w:p>
          <w:p w:rsidRPr="00E9664A" w:rsidR="00F34DBF" w:rsidP="00757B78" w:rsidRDefault="00F34DBF" w14:paraId="00AA8B9D" w14:textId="47EECDB1">
            <w:pPr>
              <w:spacing w:before="240"/>
              <w:jc w:val="both"/>
              <w:rPr>
                <w:rFonts w:cs="Arial"/>
                <w:color w:val="000000"/>
                <w:szCs w:val="22"/>
                <w:lang w:val="en-CA"/>
              </w:rPr>
            </w:pPr>
            <w:r w:rsidRPr="00E9664A">
              <w:rPr>
                <w:rFonts w:cs="Arial"/>
                <w:color w:val="000000"/>
                <w:szCs w:val="22"/>
                <w:lang w:val="en-CA"/>
              </w:rPr>
              <w:t xml:space="preserve">(iii) </w:t>
            </w:r>
            <w:r w:rsidR="00E9664A">
              <w:rPr>
                <w:rFonts w:cs="Arial"/>
                <w:color w:val="000000"/>
                <w:szCs w:val="22"/>
                <w:lang w:val="en-CA"/>
              </w:rPr>
              <w:t>w</w:t>
            </w:r>
            <w:r w:rsidRPr="00E9664A">
              <w:rPr>
                <w:rFonts w:cs="Arial"/>
                <w:color w:val="000000"/>
                <w:szCs w:val="22"/>
                <w:lang w:val="en-CA"/>
              </w:rPr>
              <w:t>hose prospective investment is directed by a person who has such knowledge and experience in financial and business matters that such family office is capable of evaluating the merits and risks of the prospective investment;</w:t>
            </w:r>
          </w:p>
        </w:tc>
      </w:tr>
      <w:tr w:rsidRPr="00E9664A" w:rsidR="00F34DBF" w:rsidTr="00757B78" w14:paraId="0EF00456" w14:textId="77777777">
        <w:tc>
          <w:tcPr>
            <w:tcW w:w="450" w:type="dxa"/>
          </w:tcPr>
          <w:p w:rsidRPr="00E9664A" w:rsidR="00F34DBF" w:rsidP="00757B78" w:rsidRDefault="00F34DBF" w14:paraId="7B96C652" w14:textId="77777777">
            <w:pPr>
              <w:spacing w:before="240"/>
              <w:rPr>
                <w:rFonts w:eastAsia="Wingdings 2" w:cs="Arial"/>
                <w:color w:val="000000"/>
                <w:szCs w:val="22"/>
                <w:lang w:val="en-CA"/>
              </w:rPr>
            </w:pPr>
            <w:r w:rsidRPr="00E9664A">
              <w:rPr>
                <w:rFonts w:eastAsia="Wingdings 2" w:cs="Arial"/>
                <w:color w:val="000000"/>
                <w:szCs w:val="22"/>
                <w:lang w:val="en-CA"/>
              </w:rPr>
              <w:sym w:font="Wingdings 2" w:char="F0A3"/>
            </w:r>
          </w:p>
        </w:tc>
        <w:tc>
          <w:tcPr>
            <w:tcW w:w="1440" w:type="dxa"/>
          </w:tcPr>
          <w:p w:rsidRPr="00E9664A" w:rsidR="00F34DBF" w:rsidP="00757B78" w:rsidRDefault="00F34DBF" w14:paraId="62432B97" w14:textId="77777777">
            <w:pPr>
              <w:spacing w:before="240"/>
              <w:rPr>
                <w:rFonts w:cs="Arial"/>
                <w:color w:val="000000"/>
                <w:szCs w:val="22"/>
                <w:lang w:val="en-CA"/>
              </w:rPr>
            </w:pPr>
            <w:r w:rsidRPr="00E9664A">
              <w:rPr>
                <w:rFonts w:cs="Arial"/>
                <w:color w:val="000000"/>
                <w:szCs w:val="22"/>
                <w:lang w:val="en-CA"/>
              </w:rPr>
              <w:t xml:space="preserve">(501(a)(13)) </w:t>
            </w:r>
          </w:p>
        </w:tc>
        <w:tc>
          <w:tcPr>
            <w:tcW w:w="7650" w:type="dxa"/>
          </w:tcPr>
          <w:p w:rsidRPr="00E9664A" w:rsidR="00F34DBF" w:rsidP="00757B78" w:rsidRDefault="00F34DBF" w14:paraId="45EC2263" w14:textId="77777777">
            <w:pPr>
              <w:spacing w:before="240"/>
              <w:jc w:val="both"/>
              <w:rPr>
                <w:rFonts w:cs="Arial"/>
                <w:color w:val="000000"/>
                <w:szCs w:val="22"/>
                <w:lang w:val="en-CA"/>
              </w:rPr>
            </w:pPr>
            <w:r w:rsidRPr="00E9664A">
              <w:rPr>
                <w:rFonts w:cs="Arial"/>
                <w:color w:val="000000"/>
                <w:szCs w:val="22"/>
                <w:lang w:val="en-CA"/>
              </w:rPr>
              <w:t>any “family client” (as defined in Rule 202(a)(11)(G)-1 under the Investment Advisers Act of 1940) of a family office meeting the requirements in paragraph (a)(12) above and whose prospective investment in the issuer is directed by such family office pursuant to paragraph (a)(12)(iii) above.</w:t>
            </w:r>
          </w:p>
        </w:tc>
      </w:tr>
    </w:tbl>
    <w:p w:rsidRPr="00E9664A" w:rsidR="00F34DBF" w:rsidP="00F34DBF" w:rsidRDefault="00F34DBF" w14:paraId="28E31EF3" w14:textId="77777777">
      <w:pPr>
        <w:tabs>
          <w:tab w:val="left" w:pos="720"/>
          <w:tab w:val="left" w:pos="1440"/>
        </w:tabs>
        <w:spacing w:after="200"/>
        <w:ind w:left="2160" w:hanging="2160"/>
        <w:jc w:val="both"/>
        <w:rPr>
          <w:rFonts w:eastAsia="Calibri" w:cs="Arial"/>
          <w:color w:val="000000"/>
          <w:szCs w:val="22"/>
          <w:lang w:val="en-CA"/>
        </w:rPr>
      </w:pPr>
    </w:p>
    <w:p w:rsidRPr="00E9664A" w:rsidR="00F34DBF" w:rsidP="00F34DBF" w:rsidRDefault="00F34DBF" w14:paraId="2C272399"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that the Rights and the Rights Shares have not been and will not be registered under the U.S. Securities Act, or under the securities (“blue sky”) laws of any state of the United States, and that the sale contemplated hereunder is being made in reliance on a private placement exemption to Accredited Investors;</w:t>
      </w:r>
    </w:p>
    <w:p w:rsidRPr="00E9664A" w:rsidR="00F34DBF" w:rsidP="00F34DBF" w:rsidRDefault="00F34DBF" w14:paraId="748D7DD2"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7320C7F0"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and acknowledges that the Rights are “restricted securities”, as such term is defined under Rule 144(a)(3) under the U.S. Securities Act, and non-transferable;</w:t>
      </w:r>
    </w:p>
    <w:p w:rsidRPr="00E9664A" w:rsidR="00F34DBF" w:rsidP="00F34DBF" w:rsidRDefault="00F34DBF" w14:paraId="4BA33CB2"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505C51E7" w14:textId="44EFDCA4">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and acknowledges that upon the original issuance thereof, and until such time as the same is no longer required under applicable requirements of the U.S. Securities Act or state securities laws, the certificates representing the Rights</w:t>
      </w:r>
      <w:r w:rsidRPr="00E9664A" w:rsidR="00E9664A">
        <w:rPr>
          <w:rFonts w:eastAsia="Calibri" w:cs="Arial"/>
          <w:color w:val="000000"/>
          <w:szCs w:val="22"/>
          <w:lang w:val="en-CA"/>
        </w:rPr>
        <w:t xml:space="preserve"> </w:t>
      </w:r>
      <w:r w:rsidRPr="00E9664A">
        <w:rPr>
          <w:rFonts w:eastAsia="Calibri" w:cs="Arial"/>
          <w:color w:val="000000"/>
          <w:szCs w:val="22"/>
          <w:lang w:val="en-CA"/>
        </w:rPr>
        <w:t>and all certificates issued in exchange therefor or in substitution thereof, will bear the following legend:</w:t>
      </w:r>
    </w:p>
    <w:p w:rsidRPr="00E9664A" w:rsidR="00F34DBF" w:rsidP="00F34DBF" w:rsidRDefault="00F34DBF" w14:paraId="00BEF193"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38464209" w14:textId="740FE3F6">
      <w:pPr>
        <w:spacing w:after="200"/>
        <w:ind w:left="1440" w:right="720"/>
        <w:contextualSpacing/>
        <w:jc w:val="both"/>
        <w:rPr>
          <w:rFonts w:eastAsia="Calibri" w:cs="Arial"/>
          <w:color w:val="000000"/>
          <w:szCs w:val="22"/>
          <w:lang w:val="en-CA"/>
        </w:rPr>
      </w:pPr>
      <w:r w:rsidRPr="00E9664A">
        <w:rPr>
          <w:rFonts w:eastAsia="Calibri" w:cs="Arial"/>
          <w:color w:val="000000"/>
          <w:szCs w:val="22"/>
          <w:lang w:val="en-CA"/>
        </w:rPr>
        <w:t xml:space="preserve">“THE SECURITIES REPRESENTED HEREBY HAVE NOT BEEN AND WILL NOT BE REGISTERED UNDER THE UNITED STATES SECURITIES ACT OF 1933, AS AMENDED (THE “U.S. SECURITIES ACT”), OR ANY STATE SECURITIES LAWS. THE HOLDER HEREOF, BY PURCHASING OR OTHERWISE HOLDING SUCH SECURITIES, </w:t>
      </w:r>
      <w:r w:rsidRPr="00E9664A">
        <w:rPr>
          <w:rFonts w:eastAsia="Calibri" w:cs="Arial"/>
          <w:color w:val="000000"/>
          <w:szCs w:val="22"/>
          <w:lang w:val="en-CA"/>
        </w:rPr>
        <w:lastRenderedPageBreak/>
        <w:t xml:space="preserve">AGREES FOR THE BENEFIT OF </w:t>
      </w:r>
      <w:r w:rsidRPr="00E9664A" w:rsidR="00E9664A">
        <w:rPr>
          <w:rFonts w:eastAsia="Calibri" w:cs="Arial"/>
          <w:color w:val="000000"/>
          <w:szCs w:val="22"/>
          <w:lang w:val="en-CA"/>
        </w:rPr>
        <w:t>1594767 B.C. L</w:t>
      </w:r>
      <w:r w:rsidRPr="00E9664A" w:rsidR="00E9664A">
        <w:rPr>
          <w:rFonts w:eastAsia="Calibri" w:cs="Arial"/>
          <w:color w:val="000000"/>
          <w:szCs w:val="22"/>
          <w:lang w:val="en-CA"/>
        </w:rPr>
        <w:t>TD.</w:t>
      </w:r>
      <w:r w:rsidRPr="00E9664A">
        <w:rPr>
          <w:rFonts w:eastAsia="Calibri" w:cs="Arial"/>
          <w:color w:val="000000"/>
          <w:szCs w:val="22"/>
          <w:lang w:val="en-CA"/>
        </w:rPr>
        <w:t xml:space="preserve"> (THE “CORPORATION”) THAT SUCH SECURITIES MAY BE OFFERED, SOLD, PLEDGED OR OTHERWISE TRANSFERRED, DIRECTLY OR INDIRECTLY, ONLY TO THE CORPORATION.”</w:t>
      </w:r>
    </w:p>
    <w:p w:rsidRPr="00E9664A" w:rsidR="00F34DBF" w:rsidP="00F34DBF" w:rsidRDefault="00F34DBF" w14:paraId="7A601E7F" w14:textId="77777777">
      <w:pPr>
        <w:spacing w:after="200"/>
        <w:ind w:left="720" w:right="720"/>
        <w:contextualSpacing/>
        <w:jc w:val="both"/>
        <w:rPr>
          <w:rFonts w:eastAsia="Calibri" w:cs="Arial"/>
          <w:color w:val="000000"/>
          <w:szCs w:val="22"/>
          <w:lang w:val="en-CA"/>
        </w:rPr>
      </w:pPr>
    </w:p>
    <w:p w:rsidRPr="00E9664A" w:rsidR="00F34DBF" w:rsidP="00F34DBF" w:rsidRDefault="00F34DBF" w14:paraId="547EE186"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and acknowledges that Rights Shares will be “restricted securities”, as such term is defined under Rule 144(a)(3) under the U.S. Securities Act, and it agrees that if it decides to offer, sell or otherwise transfer, pledge or hypothecate all or any part of the Rights Shares, it will not offer, sell or otherwise transfer, pledge or hypothecate all or any part of the Rights Shares (other than pursuant to an effective registration statement under the U.S. Securities Act), directly or indirectly, except:</w:t>
      </w:r>
    </w:p>
    <w:p w:rsidRPr="00E9664A" w:rsidR="00F34DBF" w:rsidP="00F34DBF" w:rsidRDefault="00F34DBF" w14:paraId="229EC765"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40542EE1" w14:textId="77777777">
      <w:pPr>
        <w:spacing w:after="200"/>
        <w:ind w:left="720"/>
        <w:contextualSpacing/>
        <w:jc w:val="both"/>
        <w:rPr>
          <w:rFonts w:eastAsia="Calibri" w:cs="Arial"/>
          <w:color w:val="000000"/>
          <w:szCs w:val="22"/>
          <w:lang w:val="en-CA"/>
        </w:rPr>
      </w:pPr>
      <w:r w:rsidRPr="00E9664A">
        <w:rPr>
          <w:rFonts w:eastAsia="Calibri" w:cs="Arial"/>
          <w:color w:val="000000"/>
          <w:szCs w:val="22"/>
          <w:lang w:val="en-CA"/>
        </w:rPr>
        <w:t>(a)</w:t>
      </w:r>
      <w:r w:rsidRPr="00E9664A">
        <w:rPr>
          <w:rFonts w:eastAsia="Calibri" w:cs="Arial"/>
          <w:color w:val="000000"/>
          <w:szCs w:val="22"/>
          <w:lang w:val="en-CA"/>
        </w:rPr>
        <w:tab/>
        <w:t>to the Corporation; or</w:t>
      </w:r>
    </w:p>
    <w:p w:rsidRPr="00E9664A" w:rsidR="00F34DBF" w:rsidP="00F34DBF" w:rsidRDefault="00F34DBF" w14:paraId="789748A0" w14:textId="77777777">
      <w:pPr>
        <w:spacing w:after="200"/>
        <w:ind w:left="720"/>
        <w:contextualSpacing/>
        <w:rPr>
          <w:rFonts w:eastAsia="Calibri" w:cs="Arial"/>
          <w:color w:val="000000"/>
          <w:szCs w:val="22"/>
          <w:lang w:val="en-CA"/>
        </w:rPr>
      </w:pPr>
    </w:p>
    <w:p w:rsidRPr="00E9664A" w:rsidR="00F34DBF" w:rsidP="00F34DBF" w:rsidRDefault="00F34DBF" w14:paraId="5ECA08A0" w14:textId="77777777">
      <w:pPr>
        <w:spacing w:after="200"/>
        <w:ind w:left="1440" w:hanging="720"/>
        <w:contextualSpacing/>
        <w:jc w:val="both"/>
        <w:rPr>
          <w:rFonts w:eastAsia="Calibri" w:cs="Arial"/>
          <w:color w:val="000000"/>
          <w:szCs w:val="22"/>
          <w:lang w:val="en-CA"/>
        </w:rPr>
      </w:pPr>
      <w:r w:rsidRPr="00E9664A">
        <w:rPr>
          <w:rFonts w:eastAsia="Calibri" w:cs="Arial"/>
          <w:color w:val="000000"/>
          <w:szCs w:val="22"/>
          <w:lang w:val="en-CA"/>
        </w:rPr>
        <w:t>(b)</w:t>
      </w:r>
      <w:r w:rsidRPr="00E9664A">
        <w:rPr>
          <w:rFonts w:eastAsia="Calibri" w:cs="Arial"/>
          <w:color w:val="000000"/>
          <w:szCs w:val="22"/>
          <w:lang w:val="en-CA"/>
        </w:rPr>
        <w:tab/>
        <w:t>outside the United States in accordance with the requirements of Rule 904 of Regulation S under the U.S. Securities Act and in compliance with applicable local laws and regulations; or</w:t>
      </w:r>
    </w:p>
    <w:p w:rsidRPr="00E9664A" w:rsidR="00F34DBF" w:rsidP="00F34DBF" w:rsidRDefault="00F34DBF" w14:paraId="07B9CE8D" w14:textId="77777777">
      <w:pPr>
        <w:spacing w:after="200"/>
        <w:ind w:left="720"/>
        <w:contextualSpacing/>
        <w:rPr>
          <w:rFonts w:eastAsia="Calibri" w:cs="Arial"/>
          <w:color w:val="000000"/>
          <w:szCs w:val="22"/>
          <w:lang w:val="en-CA"/>
        </w:rPr>
      </w:pPr>
    </w:p>
    <w:p w:rsidRPr="00E9664A" w:rsidR="00F34DBF" w:rsidP="00F34DBF" w:rsidRDefault="00F34DBF" w14:paraId="7E35A453" w14:textId="77777777">
      <w:pPr>
        <w:spacing w:after="200"/>
        <w:ind w:left="1440" w:hanging="720"/>
        <w:contextualSpacing/>
        <w:jc w:val="both"/>
        <w:rPr>
          <w:rFonts w:eastAsia="Calibri" w:cs="Arial"/>
          <w:color w:val="000000"/>
          <w:szCs w:val="22"/>
          <w:lang w:val="en-CA"/>
        </w:rPr>
      </w:pPr>
      <w:r w:rsidRPr="00E9664A">
        <w:rPr>
          <w:rFonts w:eastAsia="Calibri" w:cs="Arial"/>
          <w:color w:val="000000"/>
          <w:szCs w:val="22"/>
          <w:lang w:val="en-CA"/>
        </w:rPr>
        <w:t>(c)</w:t>
      </w:r>
      <w:r w:rsidRPr="00E9664A">
        <w:rPr>
          <w:rFonts w:eastAsia="Calibri" w:cs="Arial"/>
          <w:color w:val="000000"/>
          <w:szCs w:val="22"/>
          <w:lang w:val="en-CA"/>
        </w:rPr>
        <w:tab/>
        <w:t>in accordance with the exemptions from registration under the U.S. Securities Act provided by Rule 144 or Rule 144A thereunder, if available, and in accordance with applicable state securities laws of the United States; or</w:t>
      </w:r>
    </w:p>
    <w:p w:rsidRPr="00E9664A" w:rsidR="00F34DBF" w:rsidP="00F34DBF" w:rsidRDefault="00F34DBF" w14:paraId="6AEE11B1" w14:textId="77777777">
      <w:pPr>
        <w:spacing w:after="200"/>
        <w:ind w:left="720"/>
        <w:contextualSpacing/>
        <w:rPr>
          <w:rFonts w:eastAsia="Calibri" w:cs="Arial"/>
          <w:color w:val="000000"/>
          <w:szCs w:val="22"/>
          <w:lang w:val="en-CA"/>
        </w:rPr>
      </w:pPr>
    </w:p>
    <w:p w:rsidRPr="00E9664A" w:rsidR="00F34DBF" w:rsidP="00F34DBF" w:rsidRDefault="00F34DBF" w14:paraId="4A2991C9" w14:textId="77777777">
      <w:pPr>
        <w:spacing w:after="200"/>
        <w:ind w:left="1440" w:hanging="720"/>
        <w:contextualSpacing/>
        <w:jc w:val="both"/>
        <w:rPr>
          <w:rFonts w:eastAsia="Calibri" w:cs="Arial"/>
          <w:color w:val="000000"/>
          <w:szCs w:val="22"/>
          <w:lang w:val="en-CA"/>
        </w:rPr>
      </w:pPr>
      <w:r w:rsidRPr="00E9664A">
        <w:rPr>
          <w:rFonts w:eastAsia="Calibri" w:cs="Arial"/>
          <w:color w:val="000000"/>
          <w:szCs w:val="22"/>
          <w:lang w:val="en-CA"/>
        </w:rPr>
        <w:t>(d)</w:t>
      </w:r>
      <w:r w:rsidRPr="00E9664A">
        <w:rPr>
          <w:rFonts w:eastAsia="Calibri" w:cs="Arial"/>
          <w:color w:val="000000"/>
          <w:szCs w:val="22"/>
          <w:lang w:val="en-CA"/>
        </w:rPr>
        <w:tab/>
        <w:t xml:space="preserve">in another transaction that does not require registration under the U.S. Securities Act or any applicable United States state laws and regulations governing the offer and sale of securities; </w:t>
      </w:r>
    </w:p>
    <w:p w:rsidRPr="00E9664A" w:rsidR="00F34DBF" w:rsidP="00F34DBF" w:rsidRDefault="00F34DBF" w14:paraId="37CAA7CF" w14:textId="77777777">
      <w:pPr>
        <w:spacing w:after="200"/>
        <w:ind w:left="720"/>
        <w:contextualSpacing/>
        <w:rPr>
          <w:rFonts w:eastAsia="Calibri" w:cs="Arial"/>
          <w:color w:val="000000"/>
          <w:szCs w:val="22"/>
          <w:lang w:val="en-CA"/>
        </w:rPr>
      </w:pPr>
    </w:p>
    <w:p w:rsidRPr="00E9664A" w:rsidR="00F34DBF" w:rsidP="00F34DBF" w:rsidRDefault="00F34DBF" w14:paraId="7494773A" w14:textId="77777777">
      <w:pPr>
        <w:spacing w:after="200"/>
        <w:ind w:left="720"/>
        <w:contextualSpacing/>
        <w:jc w:val="both"/>
        <w:rPr>
          <w:rFonts w:eastAsia="Calibri" w:cs="Arial"/>
          <w:color w:val="000000"/>
          <w:szCs w:val="22"/>
          <w:lang w:val="en-CA"/>
        </w:rPr>
      </w:pPr>
      <w:r w:rsidRPr="00E9664A">
        <w:rPr>
          <w:rFonts w:eastAsia="Calibri" w:cs="Arial"/>
          <w:color w:val="000000"/>
          <w:szCs w:val="22"/>
          <w:lang w:val="en-CA"/>
        </w:rPr>
        <w:t>provided, however, that prior to any offer, sale or other transfer, pledge or hypothecation, pursuant to 5(c) or 5(d) above the undersigned has furnished to the Corporation an opinion of counsel of recognized standing or other evidence of exemption, in either case reasonably satisfactory to the Corporation;</w:t>
      </w:r>
    </w:p>
    <w:p w:rsidRPr="00E9664A" w:rsidR="00F34DBF" w:rsidP="00F34DBF" w:rsidRDefault="00F34DBF" w14:paraId="7EAEF3C3"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18CA7E3F"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and acknowledges that upon the original issuance thereof, and until such time as the same is no longer required under applicable requirements of the U.S. Securities Act or state securities laws, the certificates representing the Rights Shares and all certificates issued in exchange therefor or in substitution thereof, will bear the following legend:</w:t>
      </w:r>
    </w:p>
    <w:p w:rsidRPr="00E9664A" w:rsidR="00F34DBF" w:rsidP="00F34DBF" w:rsidRDefault="00F34DBF" w14:paraId="2B59FAD9"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35F92702" w14:textId="244A9591">
      <w:pPr>
        <w:spacing w:after="240"/>
        <w:ind w:left="1440" w:right="720"/>
        <w:contextualSpacing/>
        <w:jc w:val="both"/>
        <w:outlineLvl w:val="0"/>
        <w:rPr>
          <w:rFonts w:eastAsia="Calibri" w:cs="Arial"/>
          <w:color w:val="000000"/>
          <w:szCs w:val="22"/>
          <w:lang w:val="en-CA"/>
        </w:rPr>
      </w:pPr>
      <w:r w:rsidRPr="00E9664A">
        <w:rPr>
          <w:rFonts w:eastAsia="Calibri" w:cs="Arial"/>
          <w:color w:val="000000"/>
          <w:szCs w:val="22"/>
          <w:lang w:val="en-CA"/>
        </w:rPr>
        <w:t xml:space="preserve">“THE SECURITIES REPRESENTED HEREBY HAVE NOT BEEN AND WILL NOT BE REGISTERED UNDER THE UNITED STATES SECURITIES ACT OF 1933, AS AMENDED (THE “U.S. SECURITIES ACT”), OR ANY STATE SECURITIES LAWS. THE HOLDER HEREOF, BY PURCHASING OR OTHERWISE HOLDING SUCH SECURITIES, AGREES FOR THE BENEFIT OF </w:t>
      </w:r>
      <w:r w:rsidRPr="00E9664A" w:rsidR="00E9664A">
        <w:rPr>
          <w:rFonts w:eastAsia="Calibri" w:cs="Arial"/>
          <w:color w:val="000000"/>
          <w:szCs w:val="22"/>
          <w:lang w:val="en-CA"/>
        </w:rPr>
        <w:t xml:space="preserve">1594767 B.C. </w:t>
      </w:r>
      <w:r w:rsidRPr="00E9664A" w:rsidR="00E9664A">
        <w:rPr>
          <w:rFonts w:eastAsia="Calibri" w:cs="Arial"/>
          <w:color w:val="000000"/>
          <w:szCs w:val="22"/>
          <w:lang w:val="en-CA"/>
        </w:rPr>
        <w:t>LTD</w:t>
      </w:r>
      <w:r w:rsidRPr="00E9664A">
        <w:rPr>
          <w:rFonts w:eastAsia="Calibri" w:cs="Arial"/>
          <w:color w:val="000000"/>
          <w:szCs w:val="22"/>
          <w:lang w:val="en-CA"/>
        </w:rPr>
        <w:t xml:space="preserve">. (THE “CORPORATION”) THAT SUCH SECURITIES MAY BE OFFERED, SOLD, PLEDGED OR OTHERWISE TRANSFERRED, DIRECTLY OR INDIRECTLY, ONLY (A) TO THE CORPORATION; (B) OUTSIDE THE UNITED STATES IN ACCORDANCE WITH RULE 904 OF REGULATION S UNDER THE U.S. SECURITIES ACT AND IN COMPLIANCE WITH APPLICABLE LOCAL LAWS AND REGULATIONS; (C) PURSUANT TO THE EXEMPTIONS FROM REGISTRATION UNDER THE U.S. SECURITIES ACT PROVIDED BY RULE 144 OR RULE 144A </w:t>
      </w:r>
      <w:r w:rsidRPr="00E9664A">
        <w:rPr>
          <w:rFonts w:eastAsia="Calibri" w:cs="Arial"/>
          <w:color w:val="000000"/>
          <w:szCs w:val="22"/>
          <w:lang w:val="en-CA"/>
        </w:rPr>
        <w:lastRenderedPageBreak/>
        <w:t>THEREUNDER, IF AVAILABLE, AND IN EACH CASE IN ACCORDANCE WITH APPLICABLE STATE SECURITIES LAWS OF THE UNITED STATES; OR (D) IN ANOTHER TRANSACTION THAT DOES NOT REQUIRE REGISTRATION UNDER THE U.S. SECURITIES ACT OR ANY APPLICABLE STATE SECURITIES LAWS OF THE UNITED STATES, PROVIDED THAT, IN THE CASE OF TRANSFERS PURSUANT TO (C) OR (D) ABOVE, THE HOLDER HAS, PRIOR TO SUCH TRANSFER, FURNISHED TO THE CORPORATION AN OPINION OF COUNSEL OR OTHER EVIDENCE OF EXEMPTION, IN EITHER CASE IN FORM AND SUBSTANCE REASONABLY SATISFACTORY TO THE CORPORATION, TO SUCH EFFECT. DELIVERY OF THIS CERTIFICATE MAY NOT CONSTITUTE "GOOD DELIVERY" IN SETTLEMENT OF TRANSACTIONS ON STOCK EXCHANGES IN CANADA.”</w:t>
      </w:r>
    </w:p>
    <w:p w:rsidRPr="00E9664A" w:rsidR="00F34DBF" w:rsidP="00F34DBF" w:rsidRDefault="00F34DBF" w14:paraId="325A38D7"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4A436406" w14:textId="5CBD90E8">
      <w:pPr>
        <w:spacing w:after="240"/>
        <w:ind w:left="720"/>
        <w:contextualSpacing/>
        <w:jc w:val="both"/>
        <w:outlineLvl w:val="0"/>
        <w:rPr>
          <w:rFonts w:eastAsia="Calibri" w:cs="Arial"/>
          <w:color w:val="000000"/>
          <w:szCs w:val="22"/>
          <w:lang w:val="en-CA"/>
        </w:rPr>
      </w:pPr>
      <w:r w:rsidRPr="00E9664A">
        <w:rPr>
          <w:rFonts w:eastAsia="Calibri" w:cs="Arial"/>
          <w:color w:val="000000"/>
          <w:szCs w:val="22"/>
          <w:lang w:val="en-CA"/>
        </w:rPr>
        <w:t>provided, if the</w:t>
      </w:r>
      <w:r w:rsidRPr="00E9664A" w:rsidR="00E9664A">
        <w:rPr>
          <w:rFonts w:eastAsia="Calibri" w:cs="Arial"/>
          <w:color w:val="000000"/>
          <w:szCs w:val="22"/>
          <w:lang w:val="en-CA"/>
        </w:rPr>
        <w:t xml:space="preserve"> </w:t>
      </w:r>
      <w:r w:rsidRPr="00E9664A">
        <w:rPr>
          <w:rFonts w:eastAsia="Calibri" w:cs="Arial"/>
          <w:color w:val="000000"/>
          <w:szCs w:val="22"/>
          <w:lang w:val="en-CA"/>
        </w:rPr>
        <w:t>Rights Shares underlying the Rights are being sold in accordance with Rule 904 of Regulation S, the legend may be removed by providing a declaration to the Corporation, or the Corporation’s registrar and transfer agent, as applicable, in such form as the Corporation may prescribe from time to time, together with any other evidence required by the Corporation or any registrar and transfer agent for the Rights Shares, which may include an opinion of counsel of recognized standing reasonably satisfactory to the Corporation, to the effect that the legend is no longer required under applicable requirements of the U.S. Securities Act, provided further, if any such securities are being sold pursuant to Rule 144 under the U.S. Securities Act, if available, the legend may be removed by delivering to the Corporation, or the Corporation’s registrar and transfer agent, as applicable, an opinion of counsel, of recognized standing reasonably satisfactory to the Corporation, to the effect that the legend is no longer required under applicable requirements of the U.S. Securities Act;</w:t>
      </w:r>
    </w:p>
    <w:p w:rsidRPr="00E9664A" w:rsidR="00F34DBF" w:rsidP="00F34DBF" w:rsidRDefault="00F34DBF" w14:paraId="166124CE"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27CDB885"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acknowledges that it has not purchased the Rights through or as a result of any</w:t>
      </w:r>
      <w:r w:rsidRPr="00E9664A">
        <w:rPr>
          <w:rFonts w:eastAsia="Calibri" w:cs="Arial"/>
          <w:color w:val="000000"/>
          <w:szCs w:val="22"/>
        </w:rPr>
        <w:t xml:space="preserve"> “directed selling efforts” (as defined in Regulation S promulgated under the U.S. Securities Act); </w:t>
      </w:r>
    </w:p>
    <w:p w:rsidRPr="00E9664A" w:rsidR="00F34DBF" w:rsidP="00F34DBF" w:rsidRDefault="00F34DBF" w14:paraId="1A2C9D50"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3C9BB51E"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and acknowledges that the Corporation is not obligated to file and has no present intention of filing with the United States Securities and Exchange Commission or with any state securities administrator any registration statement in respect of resales of the Rights or the Rights Shares;</w:t>
      </w:r>
    </w:p>
    <w:p w:rsidRPr="00E9664A" w:rsidR="00F34DBF" w:rsidP="00F34DBF" w:rsidRDefault="00F34DBF" w14:paraId="3C801C6F"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19CFB4AE"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and acknowledges that (</w:t>
      </w:r>
      <w:proofErr w:type="spellStart"/>
      <w:r w:rsidRPr="00E9664A">
        <w:rPr>
          <w:rFonts w:eastAsia="Calibri" w:cs="Arial"/>
          <w:color w:val="000000"/>
          <w:szCs w:val="22"/>
          <w:lang w:val="en-CA"/>
        </w:rPr>
        <w:t>i</w:t>
      </w:r>
      <w:proofErr w:type="spellEnd"/>
      <w:r w:rsidRPr="00E9664A">
        <w:rPr>
          <w:rFonts w:eastAsia="Calibri" w:cs="Arial"/>
          <w:color w:val="000000"/>
          <w:szCs w:val="22"/>
          <w:lang w:val="en-CA"/>
        </w:rPr>
        <w:t>) if the Corporation is ever deemed to be, or to have been at any time previously, an issuer with no or nominal operations and no or nominal assets other than cash and cash equivalents, Rule 144 under the U.S. Securities Act may not be available for resales of the Rights Shares and (ii) the Corporation is not obligated to take, and has no present intention of taking, any action to make Rule 144 under the U.S. Securities Act (or any other exemption) available for resales of the Rights Shares;</w:t>
      </w:r>
    </w:p>
    <w:p w:rsidRPr="00E9664A" w:rsidR="00F34DBF" w:rsidP="00F34DBF" w:rsidRDefault="00F34DBF" w14:paraId="50532F55"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224BAB98" w14:textId="4502BE60">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understands and acknowledges that the Corporation has the right not to record a transfer by any person of Rights or Rights Shares unless it is satisfied that such transfer is exempt from or not subject to registration under the U.S. Securities Act and any applicable state securities laws, and to instruct the registrar and transfer agent, if applicable, for</w:t>
      </w:r>
      <w:r w:rsidRPr="00E9664A" w:rsidR="00E9664A">
        <w:rPr>
          <w:rFonts w:eastAsia="Calibri" w:cs="Arial"/>
          <w:color w:val="000000"/>
          <w:szCs w:val="22"/>
          <w:lang w:val="en-CA"/>
        </w:rPr>
        <w:t xml:space="preserve"> </w:t>
      </w:r>
      <w:r w:rsidRPr="00E9664A">
        <w:rPr>
          <w:rFonts w:eastAsia="Calibri" w:cs="Arial"/>
          <w:color w:val="000000"/>
          <w:szCs w:val="22"/>
          <w:lang w:val="en-CA"/>
        </w:rPr>
        <w:t xml:space="preserve">any of the Rights or Rights Shares not to record a transfer by any person </w:t>
      </w:r>
      <w:r w:rsidRPr="00E9664A">
        <w:rPr>
          <w:rFonts w:eastAsia="Calibri" w:cs="Arial"/>
          <w:color w:val="000000"/>
          <w:szCs w:val="22"/>
          <w:lang w:val="en-CA"/>
        </w:rPr>
        <w:lastRenderedPageBreak/>
        <w:t>without first being notified by the Corporation that it is satisfied that such transfer is exempt from or not subject to registration under the U.S. Securities Act and any applicable state securities laws;</w:t>
      </w:r>
    </w:p>
    <w:p w:rsidRPr="00E9664A" w:rsidR="00F34DBF" w:rsidP="00F34DBF" w:rsidRDefault="00F34DBF" w14:paraId="4C02A648"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1CB1FD9D"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rPr>
        <w:t>the undersigned understands that the investment in or holding, acquisition, exercise or disposition, as applicable, of the Rights or Rights Shares may have tax consequences under the laws of the United States and Canada (including, without limitation, with respect to the potential applicability of United States federal tax rules applicable to “passive foreign investment companies”) and that it is the sole responsibility of the undersigned to determine and assess such tax consequences as may apply to its particular circumstances;</w:t>
      </w:r>
    </w:p>
    <w:p w:rsidRPr="00E9664A" w:rsidR="00F34DBF" w:rsidP="00F34DBF" w:rsidRDefault="00F34DBF" w14:paraId="735B2143"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0A17EE25"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undersigned agrees that the above representations, warranties and covenants will be true and correct both as of the execution of this Representation Letter and as of the issuance of the Rights and will survive the completion of the issuance of the Rights Shares; and</w:t>
      </w:r>
    </w:p>
    <w:p w:rsidRPr="00E9664A" w:rsidR="00F34DBF" w:rsidP="00F34DBF" w:rsidRDefault="00F34DBF" w14:paraId="5317BD02" w14:textId="77777777">
      <w:pPr>
        <w:spacing w:after="240"/>
        <w:ind w:left="720"/>
        <w:contextualSpacing/>
        <w:jc w:val="both"/>
        <w:outlineLvl w:val="0"/>
        <w:rPr>
          <w:rFonts w:eastAsia="Calibri" w:cs="Arial"/>
          <w:color w:val="000000"/>
          <w:szCs w:val="22"/>
          <w:lang w:val="en-CA"/>
        </w:rPr>
      </w:pPr>
    </w:p>
    <w:p w:rsidRPr="00E9664A" w:rsidR="00F34DBF" w:rsidP="00F34DBF" w:rsidRDefault="00F34DBF" w14:paraId="50BADF13" w14:textId="77777777">
      <w:pPr>
        <w:numPr>
          <w:ilvl w:val="0"/>
          <w:numId w:val="15"/>
        </w:numPr>
        <w:spacing w:after="240"/>
        <w:contextualSpacing/>
        <w:jc w:val="both"/>
        <w:outlineLvl w:val="0"/>
        <w:rPr>
          <w:rFonts w:eastAsia="Calibri" w:cs="Arial"/>
          <w:color w:val="000000"/>
          <w:szCs w:val="22"/>
          <w:lang w:val="en-CA"/>
        </w:rPr>
      </w:pPr>
      <w:r w:rsidRPr="00E9664A">
        <w:rPr>
          <w:rFonts w:eastAsia="Calibri" w:cs="Arial"/>
          <w:color w:val="000000"/>
          <w:szCs w:val="22"/>
          <w:lang w:val="en-CA"/>
        </w:rPr>
        <w:t>the foregoing representations, warranties and covenants are made by the undersigned with the intent that they be relied upon in determining its eligibility to exercise the Rights, and agrees to indemnify the Corporation and its counsel against all losses, claims, costs, expenses and damages or liabilities which any of them may suffer or incur caused or arising from reliance thereon. The undersigned undertakes to immediately notify the Corporation of any change in any statement or other information relating to the undersigned set forth herein which takes place prior to the expiry time of the Rights.</w:t>
      </w:r>
    </w:p>
    <w:p w:rsidRPr="00E9664A" w:rsidR="00F34DBF" w:rsidP="00F34DBF" w:rsidRDefault="00F34DBF" w14:paraId="2C0CC494" w14:textId="77777777">
      <w:pPr>
        <w:spacing w:after="240"/>
        <w:ind w:left="720"/>
        <w:contextualSpacing/>
        <w:jc w:val="both"/>
        <w:outlineLvl w:val="0"/>
        <w:rPr>
          <w:rFonts w:eastAsia="Calibri" w:cs="Arial"/>
          <w:color w:val="000000"/>
          <w:szCs w:val="22"/>
          <w:lang w:val="en-CA"/>
        </w:rPr>
      </w:pPr>
      <w:r w:rsidRPr="00E9664A">
        <w:rPr>
          <w:rFonts w:eastAsia="Calibri" w:cs="Arial"/>
          <w:color w:val="000000"/>
          <w:szCs w:val="22"/>
          <w:lang w:val="en-CA"/>
        </w:rPr>
        <w:t xml:space="preserve"> </w:t>
      </w:r>
    </w:p>
    <w:p w:rsidRPr="00E9664A" w:rsidR="00F34DBF" w:rsidP="00F34DBF" w:rsidRDefault="00F34DBF" w14:paraId="00DE3218" w14:textId="77777777">
      <w:pPr>
        <w:rPr>
          <w:rFonts w:eastAsia="Calibri" w:cs="Arial"/>
          <w:szCs w:val="22"/>
        </w:rPr>
      </w:pPr>
    </w:p>
    <w:p w:rsidRPr="00E9664A" w:rsidR="00F34DBF" w:rsidP="00F34DBF" w:rsidRDefault="00F34DBF" w14:paraId="67346B67" w14:textId="77777777">
      <w:pPr>
        <w:spacing w:after="200"/>
        <w:jc w:val="both"/>
        <w:rPr>
          <w:rFonts w:eastAsia="Calibri" w:cs="Arial"/>
          <w:szCs w:val="22"/>
        </w:rPr>
      </w:pPr>
      <w:r w:rsidRPr="00E9664A">
        <w:rPr>
          <w:rFonts w:eastAsia="Calibri" w:cs="Arial"/>
          <w:szCs w:val="22"/>
        </w:rPr>
        <w:t>DATED this _______ day of ________________________, 2026</w:t>
      </w:r>
    </w:p>
    <w:p w:rsidRPr="00E9664A" w:rsidR="00F34DBF" w:rsidP="00F34DBF" w:rsidRDefault="00F34DBF" w14:paraId="61094075" w14:textId="77777777">
      <w:pPr>
        <w:spacing w:after="200"/>
        <w:jc w:val="both"/>
        <w:rPr>
          <w:rFonts w:eastAsia="Calibri" w:cs="Arial"/>
          <w:szCs w:val="22"/>
        </w:rPr>
      </w:pPr>
    </w:p>
    <w:p w:rsidRPr="00E9664A" w:rsidR="00F34DBF" w:rsidP="00F34DBF" w:rsidRDefault="00F34DBF" w14:paraId="3AFABF57" w14:textId="77777777">
      <w:pPr>
        <w:keepNext/>
        <w:autoSpaceDE w:val="0"/>
        <w:autoSpaceDN w:val="0"/>
        <w:adjustRightInd w:val="0"/>
        <w:jc w:val="both"/>
        <w:rPr>
          <w:rFonts w:cs="Arial"/>
          <w:b/>
          <w:bCs/>
          <w:color w:val="000000"/>
          <w:szCs w:val="22"/>
        </w:rPr>
      </w:pPr>
      <w:r w:rsidRPr="00E9664A">
        <w:rPr>
          <w:rFonts w:cs="Arial"/>
          <w:b/>
          <w:bCs/>
          <w:color w:val="000000"/>
          <w:szCs w:val="22"/>
        </w:rPr>
        <w:t>SIGNATURE OF SHAREHOLDER</w:t>
      </w:r>
    </w:p>
    <w:p w:rsidRPr="00E9664A" w:rsidR="00F34DBF" w:rsidP="00F34DBF" w:rsidRDefault="00F34DBF" w14:paraId="408B4997" w14:textId="77777777">
      <w:pPr>
        <w:keepNext/>
        <w:autoSpaceDE w:val="0"/>
        <w:autoSpaceDN w:val="0"/>
        <w:adjustRightInd w:val="0"/>
        <w:jc w:val="both"/>
        <w:rPr>
          <w:rFonts w:cs="Arial"/>
          <w:b/>
          <w:bCs/>
          <w:color w:val="000000"/>
          <w:szCs w:val="22"/>
        </w:rPr>
      </w:pPr>
    </w:p>
    <w:p w:rsidRPr="00E9664A" w:rsidR="00F34DBF" w:rsidP="00F34DBF" w:rsidRDefault="00F34DBF" w14:paraId="3A930FA8" w14:textId="77777777">
      <w:pPr>
        <w:keepNext/>
        <w:autoSpaceDE w:val="0"/>
        <w:autoSpaceDN w:val="0"/>
        <w:adjustRightInd w:val="0"/>
        <w:jc w:val="both"/>
        <w:rPr>
          <w:rFonts w:cs="Arial"/>
          <w:color w:val="000000"/>
          <w:szCs w:val="22"/>
        </w:rPr>
      </w:pPr>
      <w:r w:rsidRPr="00E9664A">
        <w:rPr>
          <w:rFonts w:cs="Arial"/>
          <w:color w:val="000000"/>
          <w:szCs w:val="22"/>
        </w:rPr>
        <w:t>Signature of Shareholder (on its own behalf and, if applicable, on behalf of each principal for whom it is contracting hereunder).</w:t>
      </w:r>
    </w:p>
    <w:p w:rsidRPr="00E9664A" w:rsidR="00F34DBF" w:rsidP="00F34DBF" w:rsidRDefault="00F34DBF" w14:paraId="36CC65CA" w14:textId="77777777">
      <w:pPr>
        <w:keepNext/>
        <w:autoSpaceDE w:val="0"/>
        <w:autoSpaceDN w:val="0"/>
        <w:adjustRightInd w:val="0"/>
        <w:rPr>
          <w:rFonts w:cs="Arial"/>
          <w:color w:val="000000"/>
          <w:szCs w:val="22"/>
        </w:rPr>
      </w:pPr>
    </w:p>
    <w:p w:rsidRPr="00E9664A" w:rsidR="00F34DBF" w:rsidP="00F34DBF" w:rsidRDefault="00F34DBF" w14:paraId="5A69D457" w14:textId="77777777">
      <w:pPr>
        <w:keepNext/>
        <w:tabs>
          <w:tab w:val="left" w:leader="underscore" w:pos="3600"/>
        </w:tabs>
        <w:autoSpaceDE w:val="0"/>
        <w:autoSpaceDN w:val="0"/>
        <w:adjustRightInd w:val="0"/>
        <w:rPr>
          <w:rFonts w:cs="Arial"/>
          <w:color w:val="000000"/>
          <w:szCs w:val="22"/>
          <w:u w:val="single"/>
        </w:rPr>
      </w:pPr>
      <w:r w:rsidRPr="00E9664A">
        <w:rPr>
          <w:rFonts w:cs="Arial"/>
          <w:color w:val="000000"/>
          <w:szCs w:val="22"/>
        </w:rPr>
        <w:tab/>
      </w:r>
      <w:r w:rsidRPr="00E9664A">
        <w:rPr>
          <w:rFonts w:cs="Arial"/>
          <w:color w:val="000000"/>
          <w:szCs w:val="22"/>
          <w:u w:val="single"/>
        </w:rPr>
        <w:tab/>
      </w:r>
    </w:p>
    <w:p w:rsidRPr="00E9664A" w:rsidR="00F34DBF" w:rsidP="00F34DBF" w:rsidRDefault="00F34DBF" w14:paraId="29040545" w14:textId="77777777">
      <w:pPr>
        <w:keepNext/>
        <w:autoSpaceDE w:val="0"/>
        <w:autoSpaceDN w:val="0"/>
        <w:adjustRightInd w:val="0"/>
        <w:rPr>
          <w:rFonts w:cs="Arial"/>
          <w:color w:val="000000"/>
          <w:szCs w:val="22"/>
        </w:rPr>
      </w:pPr>
      <w:r w:rsidRPr="00E9664A">
        <w:rPr>
          <w:rFonts w:cs="Arial"/>
          <w:color w:val="000000"/>
          <w:szCs w:val="22"/>
        </w:rPr>
        <w:t xml:space="preserve"> (Full Name of Shareholder - please print)</w:t>
      </w:r>
    </w:p>
    <w:p w:rsidRPr="00E9664A" w:rsidR="00F34DBF" w:rsidP="00F34DBF" w:rsidRDefault="00F34DBF" w14:paraId="1A4ADE9E" w14:textId="77777777">
      <w:pPr>
        <w:keepNext/>
        <w:autoSpaceDE w:val="0"/>
        <w:autoSpaceDN w:val="0"/>
        <w:adjustRightInd w:val="0"/>
        <w:rPr>
          <w:rFonts w:cs="Arial"/>
          <w:color w:val="000000"/>
          <w:szCs w:val="22"/>
        </w:rPr>
      </w:pPr>
    </w:p>
    <w:p w:rsidRPr="00E9664A" w:rsidR="00F34DBF" w:rsidP="00F34DBF" w:rsidRDefault="00F34DBF" w14:paraId="454B0FDE" w14:textId="77777777">
      <w:pPr>
        <w:keepNext/>
        <w:tabs>
          <w:tab w:val="left" w:leader="underscore" w:pos="3600"/>
        </w:tabs>
        <w:autoSpaceDE w:val="0"/>
        <w:autoSpaceDN w:val="0"/>
        <w:adjustRightInd w:val="0"/>
        <w:rPr>
          <w:rFonts w:cs="Arial"/>
          <w:color w:val="000000"/>
          <w:szCs w:val="22"/>
          <w:u w:val="single"/>
        </w:rPr>
      </w:pPr>
      <w:r w:rsidRPr="00E9664A">
        <w:rPr>
          <w:rFonts w:cs="Arial"/>
          <w:color w:val="000000"/>
          <w:szCs w:val="22"/>
        </w:rPr>
        <w:tab/>
      </w:r>
      <w:r w:rsidRPr="00E9664A">
        <w:rPr>
          <w:rFonts w:cs="Arial"/>
          <w:color w:val="000000"/>
          <w:szCs w:val="22"/>
          <w:u w:val="single"/>
        </w:rPr>
        <w:tab/>
      </w:r>
    </w:p>
    <w:p w:rsidRPr="00E9664A" w:rsidR="00F34DBF" w:rsidP="00F34DBF" w:rsidRDefault="00F34DBF" w14:paraId="6BAC8187" w14:textId="77777777">
      <w:pPr>
        <w:keepNext/>
        <w:autoSpaceDE w:val="0"/>
        <w:autoSpaceDN w:val="0"/>
        <w:adjustRightInd w:val="0"/>
        <w:rPr>
          <w:rFonts w:cs="Arial"/>
          <w:color w:val="000000"/>
          <w:szCs w:val="22"/>
        </w:rPr>
      </w:pPr>
      <w:r w:rsidRPr="00E9664A">
        <w:rPr>
          <w:rFonts w:cs="Arial"/>
          <w:color w:val="000000"/>
          <w:szCs w:val="22"/>
        </w:rPr>
        <w:t xml:space="preserve"> (Authorized Signature)</w:t>
      </w:r>
    </w:p>
    <w:p w:rsidRPr="00E9664A" w:rsidR="00F34DBF" w:rsidP="00F34DBF" w:rsidRDefault="00F34DBF" w14:paraId="53F1F5A1" w14:textId="77777777">
      <w:pPr>
        <w:keepNext/>
        <w:autoSpaceDE w:val="0"/>
        <w:autoSpaceDN w:val="0"/>
        <w:adjustRightInd w:val="0"/>
        <w:rPr>
          <w:rFonts w:cs="Arial"/>
          <w:color w:val="000000"/>
          <w:szCs w:val="22"/>
        </w:rPr>
      </w:pPr>
    </w:p>
    <w:p w:rsidRPr="00E9664A" w:rsidR="00F34DBF" w:rsidP="00F34DBF" w:rsidRDefault="00F34DBF" w14:paraId="0468F663" w14:textId="77777777">
      <w:pPr>
        <w:keepNext/>
        <w:tabs>
          <w:tab w:val="left" w:leader="underscore" w:pos="3600"/>
        </w:tabs>
        <w:autoSpaceDE w:val="0"/>
        <w:autoSpaceDN w:val="0"/>
        <w:adjustRightInd w:val="0"/>
        <w:rPr>
          <w:rFonts w:cs="Arial"/>
          <w:color w:val="000000"/>
          <w:szCs w:val="22"/>
          <w:u w:val="single"/>
        </w:rPr>
      </w:pPr>
      <w:r w:rsidRPr="00E9664A">
        <w:rPr>
          <w:rFonts w:cs="Arial"/>
          <w:color w:val="000000"/>
          <w:szCs w:val="22"/>
        </w:rPr>
        <w:tab/>
      </w:r>
      <w:r w:rsidRPr="00E9664A">
        <w:rPr>
          <w:rFonts w:cs="Arial"/>
          <w:color w:val="000000"/>
          <w:szCs w:val="22"/>
          <w:u w:val="single"/>
        </w:rPr>
        <w:tab/>
      </w:r>
    </w:p>
    <w:p w:rsidRPr="00E9664A" w:rsidR="008E0C5B" w:rsidP="00F34DBF" w:rsidRDefault="00F34DBF" w14:paraId="32644578" w14:textId="2B8234CF">
      <w:pPr>
        <w:keepNext/>
        <w:autoSpaceDE w:val="0"/>
        <w:autoSpaceDN w:val="0"/>
        <w:adjustRightInd w:val="0"/>
        <w:rPr>
          <w:rFonts w:cs="Arial"/>
          <w:color w:val="000000"/>
          <w:szCs w:val="22"/>
        </w:rPr>
      </w:pPr>
      <w:r w:rsidRPr="00E9664A">
        <w:rPr>
          <w:rFonts w:cs="Arial"/>
          <w:color w:val="000000"/>
          <w:szCs w:val="22"/>
        </w:rPr>
        <w:t xml:space="preserve"> (Name and Official Capacity - please print)</w:t>
      </w:r>
    </w:p>
    <w:sectPr w:rsidRPr="00E9664A" w:rsidR="008E0C5B" w:rsidSect="0016662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7F3" w:rsidRDefault="00AB17F3" w14:paraId="5138DA72" w14:textId="77777777">
      <w:r>
        <w:separator/>
      </w:r>
    </w:p>
  </w:endnote>
  <w:endnote w:type="continuationSeparator" w:id="0">
    <w:p w:rsidR="00AB17F3" w:rsidRDefault="00AB17F3" w14:paraId="494800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3c137bec-5aa5-4cf7-862b-b262" w:id="1"/>
  <w:p w:rsidR="006D3371" w:rsidRDefault="006D3371" w14:paraId="06B4FDA3" w14:textId="77777777">
    <w:pPr>
      <w:pStyle w:val="DocID"/>
    </w:pPr>
    <w:r>
      <w:fldChar w:fldCharType="begin"/>
    </w:r>
    <w:r>
      <w:instrText xml:space="preserve">  DOCPROPERTY "CUS_DocIDChunk0" </w:instrText>
    </w:r>
    <w:r>
      <w:fldChar w:fldCharType="separate"/>
    </w:r>
    <w:r>
      <w:rPr>
        <w:noProof/>
      </w:rPr>
      <w:t>4925-2611-0900\1</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4A" w:rsidRDefault="00E9664A" w14:paraId="28B5FBE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4A" w:rsidRDefault="00E9664A" w14:paraId="7D3D22F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7F3" w:rsidRDefault="00AB17F3" w14:paraId="7EEE7E72" w14:textId="77777777">
      <w:r>
        <w:separator/>
      </w:r>
    </w:p>
  </w:footnote>
  <w:footnote w:type="continuationSeparator" w:id="0">
    <w:p w:rsidR="00AB17F3" w:rsidRDefault="00AB17F3" w14:paraId="28BF420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4A" w:rsidRDefault="00E9664A" w14:paraId="45D09B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9664A" w:rsidR="008E0C5B" w:rsidP="00E9664A" w:rsidRDefault="00E9664A" w14:paraId="47E7C7C0" w14:textId="6AB0CB31">
    <w:pPr>
      <w:pStyle w:val="Header"/>
    </w:pPr>
    <w:r w:rsidRPr="00E9664A">
      <w:tab/>
    </w:r>
    <w:r w:rsidRPr="00E9664A">
      <w:rPr>
        <w:rStyle w:val="PageNumber"/>
      </w:rPr>
      <w:fldChar w:fldCharType="begin"/>
    </w:r>
    <w:r w:rsidRPr="00E9664A">
      <w:rPr>
        <w:rStyle w:val="PageNumber"/>
      </w:rPr>
      <w:instrText xml:space="preserve"> PAGE  \* MERGEFORMAT </w:instrText>
    </w:r>
    <w:r w:rsidRPr="00E9664A">
      <w:rPr>
        <w:rStyle w:val="PageNumber"/>
      </w:rPr>
      <w:fldChar w:fldCharType="separate"/>
    </w:r>
    <w:r w:rsidRPr="00E9664A">
      <w:rPr>
        <w:rStyle w:val="PageNumber"/>
      </w:rPr>
      <w:t>6</w:t>
    </w:r>
    <w:r w:rsidRPr="00E9664A">
      <w:rPr>
        <w:rStyle w:val="PageNumber"/>
      </w:rPr>
      <w:fldChar w:fldCharType="end"/>
    </w:r>
    <w:r w:rsidRPr="00E9664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A7052" w:rsidR="008E0C5B" w:rsidP="00D00B17" w:rsidRDefault="008E0C5B" w14:paraId="3A1B8984" w14:textId="554F2A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16FF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2AAD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121E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A67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40D1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6EB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9E8B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984D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887A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5C55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72482C"/>
    <w:multiLevelType w:val="hybridMultilevel"/>
    <w:tmpl w:val="74AA129A"/>
    <w:lvl w:ilvl="0" w:tplc="C3C25F9C">
      <w:start w:val="1"/>
      <w:numFmt w:val="upperLetter"/>
      <w:lvlText w:val="%1."/>
      <w:lvlJc w:val="left"/>
      <w:pPr>
        <w:ind w:left="0" w:firstLine="0"/>
      </w:pPr>
      <w:rPr>
        <w:rFonts w:hint="default"/>
      </w:rPr>
    </w:lvl>
    <w:lvl w:ilvl="1" w:tplc="4A422D24" w:tentative="1">
      <w:start w:val="1"/>
      <w:numFmt w:val="lowerLetter"/>
      <w:lvlText w:val="%2."/>
      <w:lvlJc w:val="left"/>
      <w:pPr>
        <w:ind w:left="2160" w:hanging="360"/>
      </w:pPr>
    </w:lvl>
    <w:lvl w:ilvl="2" w:tplc="192C1558" w:tentative="1">
      <w:start w:val="1"/>
      <w:numFmt w:val="lowerRoman"/>
      <w:lvlText w:val="%3."/>
      <w:lvlJc w:val="right"/>
      <w:pPr>
        <w:ind w:left="2880" w:hanging="180"/>
      </w:pPr>
    </w:lvl>
    <w:lvl w:ilvl="3" w:tplc="1226B7C4" w:tentative="1">
      <w:start w:val="1"/>
      <w:numFmt w:val="decimal"/>
      <w:lvlText w:val="%4."/>
      <w:lvlJc w:val="left"/>
      <w:pPr>
        <w:ind w:left="3600" w:hanging="360"/>
      </w:pPr>
    </w:lvl>
    <w:lvl w:ilvl="4" w:tplc="8982A90C" w:tentative="1">
      <w:start w:val="1"/>
      <w:numFmt w:val="lowerLetter"/>
      <w:lvlText w:val="%5."/>
      <w:lvlJc w:val="left"/>
      <w:pPr>
        <w:ind w:left="4320" w:hanging="360"/>
      </w:pPr>
    </w:lvl>
    <w:lvl w:ilvl="5" w:tplc="BE30B0AE" w:tentative="1">
      <w:start w:val="1"/>
      <w:numFmt w:val="lowerRoman"/>
      <w:lvlText w:val="%6."/>
      <w:lvlJc w:val="right"/>
      <w:pPr>
        <w:ind w:left="5040" w:hanging="180"/>
      </w:pPr>
    </w:lvl>
    <w:lvl w:ilvl="6" w:tplc="9F38BCB2" w:tentative="1">
      <w:start w:val="1"/>
      <w:numFmt w:val="decimal"/>
      <w:lvlText w:val="%7."/>
      <w:lvlJc w:val="left"/>
      <w:pPr>
        <w:ind w:left="5760" w:hanging="360"/>
      </w:pPr>
    </w:lvl>
    <w:lvl w:ilvl="7" w:tplc="6EFE72B2" w:tentative="1">
      <w:start w:val="1"/>
      <w:numFmt w:val="lowerLetter"/>
      <w:lvlText w:val="%8."/>
      <w:lvlJc w:val="left"/>
      <w:pPr>
        <w:ind w:left="6480" w:hanging="360"/>
      </w:pPr>
    </w:lvl>
    <w:lvl w:ilvl="8" w:tplc="98346E56" w:tentative="1">
      <w:start w:val="1"/>
      <w:numFmt w:val="lowerRoman"/>
      <w:lvlText w:val="%9."/>
      <w:lvlJc w:val="right"/>
      <w:pPr>
        <w:ind w:left="7200" w:hanging="180"/>
      </w:pPr>
    </w:lvl>
  </w:abstractNum>
  <w:abstractNum w:abstractNumId="11" w15:restartNumberingAfterBreak="0">
    <w:nsid w:val="4ED51432"/>
    <w:multiLevelType w:val="multilevel"/>
    <w:tmpl w:val="DBA01AEE"/>
    <w:styleLink w:val="RecitalsList"/>
    <w:lvl w:ilvl="0">
      <w:start w:val="1"/>
      <w:numFmt w:val="upperLetter"/>
      <w:lvlText w:val="%1."/>
      <w:lvlJc w:val="left"/>
      <w:pPr>
        <w:ind w:left="720" w:hanging="720"/>
      </w:pPr>
      <w:rPr>
        <w:rFonts w:ascii="Arial" w:hAnsi="Arial" w:cs="Arial"/>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29714BC"/>
    <w:multiLevelType w:val="hybridMultilevel"/>
    <w:tmpl w:val="A1B2ACF6"/>
    <w:lvl w:ilvl="0" w:tplc="A9FEF65C">
      <w:start w:val="1"/>
      <w:numFmt w:val="decimal"/>
      <w:lvlText w:val="%1."/>
      <w:lvlJc w:val="left"/>
      <w:pPr>
        <w:ind w:left="720" w:hanging="360"/>
      </w:pPr>
      <w:rPr>
        <w:rFonts w:hint="default"/>
      </w:rPr>
    </w:lvl>
    <w:lvl w:ilvl="1" w:tplc="DCD0A59A" w:tentative="1">
      <w:start w:val="1"/>
      <w:numFmt w:val="lowerLetter"/>
      <w:lvlText w:val="%2."/>
      <w:lvlJc w:val="left"/>
      <w:pPr>
        <w:ind w:left="1440" w:hanging="360"/>
      </w:pPr>
    </w:lvl>
    <w:lvl w:ilvl="2" w:tplc="90DA74C6" w:tentative="1">
      <w:start w:val="1"/>
      <w:numFmt w:val="lowerRoman"/>
      <w:lvlText w:val="%3."/>
      <w:lvlJc w:val="right"/>
      <w:pPr>
        <w:ind w:left="2160" w:hanging="180"/>
      </w:pPr>
    </w:lvl>
    <w:lvl w:ilvl="3" w:tplc="51DA7D24" w:tentative="1">
      <w:start w:val="1"/>
      <w:numFmt w:val="decimal"/>
      <w:lvlText w:val="%4."/>
      <w:lvlJc w:val="left"/>
      <w:pPr>
        <w:ind w:left="2880" w:hanging="360"/>
      </w:pPr>
    </w:lvl>
    <w:lvl w:ilvl="4" w:tplc="52C6DE0A" w:tentative="1">
      <w:start w:val="1"/>
      <w:numFmt w:val="lowerLetter"/>
      <w:lvlText w:val="%5."/>
      <w:lvlJc w:val="left"/>
      <w:pPr>
        <w:ind w:left="3600" w:hanging="360"/>
      </w:pPr>
    </w:lvl>
    <w:lvl w:ilvl="5" w:tplc="A68608BC" w:tentative="1">
      <w:start w:val="1"/>
      <w:numFmt w:val="lowerRoman"/>
      <w:lvlText w:val="%6."/>
      <w:lvlJc w:val="right"/>
      <w:pPr>
        <w:ind w:left="4320" w:hanging="180"/>
      </w:pPr>
    </w:lvl>
    <w:lvl w:ilvl="6" w:tplc="8ECA4FBC" w:tentative="1">
      <w:start w:val="1"/>
      <w:numFmt w:val="decimal"/>
      <w:lvlText w:val="%7."/>
      <w:lvlJc w:val="left"/>
      <w:pPr>
        <w:ind w:left="5040" w:hanging="360"/>
      </w:pPr>
    </w:lvl>
    <w:lvl w:ilvl="7" w:tplc="4CFA7964" w:tentative="1">
      <w:start w:val="1"/>
      <w:numFmt w:val="lowerLetter"/>
      <w:lvlText w:val="%8."/>
      <w:lvlJc w:val="left"/>
      <w:pPr>
        <w:ind w:left="5760" w:hanging="360"/>
      </w:pPr>
    </w:lvl>
    <w:lvl w:ilvl="8" w:tplc="941EB9A8" w:tentative="1">
      <w:start w:val="1"/>
      <w:numFmt w:val="lowerRoman"/>
      <w:lvlText w:val="%9."/>
      <w:lvlJc w:val="right"/>
      <w:pPr>
        <w:ind w:left="6480" w:hanging="180"/>
      </w:pPr>
    </w:lvl>
  </w:abstractNum>
  <w:abstractNum w:abstractNumId="13" w15:restartNumberingAfterBreak="0">
    <w:nsid w:val="646A7C3A"/>
    <w:multiLevelType w:val="multilevel"/>
    <w:tmpl w:val="971A3F26"/>
    <w:name w:val="Gen-418048573-F"/>
    <w:lvl w:ilvl="0">
      <w:start w:val="1"/>
      <w:numFmt w:val="decimal"/>
      <w:pStyle w:val="GenL1"/>
      <w:lvlText w:val="%1."/>
      <w:lvlJc w:val="left"/>
      <w:pPr>
        <w:tabs>
          <w:tab w:val="num" w:pos="720"/>
        </w:tabs>
        <w:ind w:left="720" w:hanging="720"/>
      </w:pPr>
      <w:rPr>
        <w:rFonts w:ascii="Arial" w:hAnsi="Arial" w:cs="Arial"/>
        <w:b w:val="0"/>
        <w:i w:val="0"/>
        <w:caps w:val="0"/>
        <w:smallCaps w:val="0"/>
        <w:color w:val="auto"/>
        <w:sz w:val="22"/>
        <w:u w:val="none"/>
      </w:rPr>
    </w:lvl>
    <w:lvl w:ilvl="1">
      <w:start w:val="1"/>
      <w:numFmt w:val="lowerLetter"/>
      <w:pStyle w:val="GenL2"/>
      <w:lvlText w:val="(%2)"/>
      <w:lvlJc w:val="left"/>
      <w:pPr>
        <w:tabs>
          <w:tab w:val="num" w:pos="1440"/>
        </w:tabs>
        <w:ind w:left="1440" w:hanging="720"/>
      </w:pPr>
      <w:rPr>
        <w:rFonts w:ascii="Arial" w:hAnsi="Arial" w:cs="Arial"/>
        <w:b w:val="0"/>
        <w:i w:val="0"/>
        <w:caps w:val="0"/>
        <w:smallCaps w:val="0"/>
        <w:color w:val="auto"/>
        <w:sz w:val="22"/>
        <w:u w:val="none"/>
      </w:rPr>
    </w:lvl>
    <w:lvl w:ilvl="2">
      <w:start w:val="1"/>
      <w:numFmt w:val="lowerRoman"/>
      <w:pStyle w:val="GenL3"/>
      <w:lvlText w:val="(%3)"/>
      <w:lvlJc w:val="right"/>
      <w:pPr>
        <w:tabs>
          <w:tab w:val="num" w:pos="2160"/>
        </w:tabs>
        <w:ind w:left="2160" w:hanging="432"/>
      </w:pPr>
      <w:rPr>
        <w:rFonts w:ascii="Arial" w:hAnsi="Arial" w:cs="Arial"/>
        <w:b w:val="0"/>
        <w:i w:val="0"/>
        <w:caps w:val="0"/>
        <w:smallCaps w:val="0"/>
        <w:color w:val="auto"/>
        <w:sz w:val="22"/>
        <w:u w:val="none"/>
      </w:rPr>
    </w:lvl>
    <w:lvl w:ilvl="3">
      <w:start w:val="1"/>
      <w:numFmt w:val="upperLetter"/>
      <w:pStyle w:val="GenL4"/>
      <w:lvlText w:val="(%4)"/>
      <w:lvlJc w:val="left"/>
      <w:pPr>
        <w:tabs>
          <w:tab w:val="num" w:pos="2880"/>
        </w:tabs>
        <w:ind w:left="2880" w:hanging="720"/>
      </w:pPr>
      <w:rPr>
        <w:rFonts w:ascii="Arial" w:hAnsi="Arial" w:cs="Arial"/>
        <w:b w:val="0"/>
        <w:i w:val="0"/>
        <w:caps w:val="0"/>
        <w:smallCaps w:val="0"/>
        <w:color w:val="auto"/>
        <w:sz w:val="22"/>
        <w:u w:val="none"/>
      </w:rPr>
    </w:lvl>
    <w:lvl w:ilvl="4">
      <w:start w:val="1"/>
      <w:numFmt w:val="upperRoman"/>
      <w:pStyle w:val="GenL5"/>
      <w:lvlText w:val="(%5)"/>
      <w:lvlJc w:val="right"/>
      <w:pPr>
        <w:tabs>
          <w:tab w:val="num" w:pos="3600"/>
        </w:tabs>
        <w:ind w:left="3600" w:hanging="432"/>
      </w:pPr>
      <w:rPr>
        <w:rFonts w:ascii="Arial" w:hAnsi="Arial" w:cs="Arial"/>
        <w:b w:val="0"/>
        <w:i w:val="0"/>
        <w:caps w:val="0"/>
        <w:smallCaps w:val="0"/>
        <w:color w:val="auto"/>
        <w:sz w:val="22"/>
        <w:u w:val="none"/>
      </w:rPr>
    </w:lvl>
    <w:lvl w:ilvl="5">
      <w:start w:val="1"/>
      <w:numFmt w:val="decimal"/>
      <w:pStyle w:val="GenL6"/>
      <w:lvlText w:val="(%6)"/>
      <w:lvlJc w:val="left"/>
      <w:pPr>
        <w:tabs>
          <w:tab w:val="num" w:pos="4320"/>
        </w:tabs>
        <w:ind w:left="4320" w:hanging="720"/>
      </w:pPr>
      <w:rPr>
        <w:rFonts w:ascii="Arial" w:hAnsi="Arial" w:cs="Arial"/>
        <w:b w:val="0"/>
        <w:i w:val="0"/>
        <w:caps w:val="0"/>
        <w:smallCaps w:val="0"/>
        <w:color w:val="auto"/>
        <w:sz w:val="22"/>
        <w:u w:val="none"/>
      </w:rPr>
    </w:lvl>
    <w:lvl w:ilvl="6">
      <w:start w:val="1"/>
      <w:numFmt w:val="lowerLetter"/>
      <w:pStyle w:val="GenL7"/>
      <w:lvlText w:val="%7)"/>
      <w:lvlJc w:val="left"/>
      <w:pPr>
        <w:tabs>
          <w:tab w:val="num" w:pos="5040"/>
        </w:tabs>
        <w:ind w:left="5040" w:hanging="720"/>
      </w:pPr>
      <w:rPr>
        <w:rFonts w:ascii="Arial" w:hAnsi="Arial" w:cs="Arial"/>
        <w:b w:val="0"/>
        <w:i w:val="0"/>
        <w:caps w:val="0"/>
        <w:smallCaps w:val="0"/>
        <w:color w:val="auto"/>
        <w:sz w:val="22"/>
        <w:u w:val="none"/>
      </w:rPr>
    </w:lvl>
    <w:lvl w:ilvl="7">
      <w:start w:val="1"/>
      <w:numFmt w:val="lowerRoman"/>
      <w:pStyle w:val="GenL8"/>
      <w:lvlText w:val="%8)"/>
      <w:lvlJc w:val="right"/>
      <w:pPr>
        <w:tabs>
          <w:tab w:val="num" w:pos="5760"/>
        </w:tabs>
        <w:ind w:left="5760" w:hanging="432"/>
      </w:pPr>
      <w:rPr>
        <w:rFonts w:ascii="Arial" w:hAnsi="Arial" w:cs="Arial"/>
        <w:b w:val="0"/>
        <w:i w:val="0"/>
        <w:caps w:val="0"/>
        <w:smallCaps w:val="0"/>
        <w:color w:val="auto"/>
        <w:sz w:val="22"/>
        <w:u w:val="none"/>
      </w:rPr>
    </w:lvl>
    <w:lvl w:ilvl="8">
      <w:start w:val="1"/>
      <w:numFmt w:val="decimal"/>
      <w:pStyle w:val="GenL9"/>
      <w:lvlText w:val="%9)"/>
      <w:lvlJc w:val="left"/>
      <w:pPr>
        <w:tabs>
          <w:tab w:val="num" w:pos="6480"/>
        </w:tabs>
        <w:ind w:left="6480" w:hanging="720"/>
      </w:pPr>
      <w:rPr>
        <w:rFonts w:ascii="Arial" w:hAnsi="Arial" w:cs="Arial"/>
        <w:b w:val="0"/>
        <w:i w:val="0"/>
        <w:caps w:val="0"/>
        <w:smallCaps w:val="0"/>
        <w:color w:val="auto"/>
        <w:sz w:val="22"/>
        <w:u w:val="none"/>
      </w:rPr>
    </w:lvl>
  </w:abstractNum>
  <w:abstractNum w:abstractNumId="14" w15:restartNumberingAfterBreak="0">
    <w:nsid w:val="692F07B5"/>
    <w:multiLevelType w:val="hybridMultilevel"/>
    <w:tmpl w:val="A1B2ACF6"/>
    <w:lvl w:ilvl="0" w:tplc="35823CDA">
      <w:start w:val="1"/>
      <w:numFmt w:val="decimal"/>
      <w:lvlText w:val="%1."/>
      <w:lvlJc w:val="left"/>
      <w:pPr>
        <w:ind w:left="720" w:hanging="360"/>
      </w:pPr>
      <w:rPr>
        <w:rFonts w:hint="default"/>
      </w:rPr>
    </w:lvl>
    <w:lvl w:ilvl="1" w:tplc="D3DE7FCA" w:tentative="1">
      <w:start w:val="1"/>
      <w:numFmt w:val="lowerLetter"/>
      <w:lvlText w:val="%2."/>
      <w:lvlJc w:val="left"/>
      <w:pPr>
        <w:ind w:left="1440" w:hanging="360"/>
      </w:pPr>
    </w:lvl>
    <w:lvl w:ilvl="2" w:tplc="CF14C580" w:tentative="1">
      <w:start w:val="1"/>
      <w:numFmt w:val="lowerRoman"/>
      <w:lvlText w:val="%3."/>
      <w:lvlJc w:val="right"/>
      <w:pPr>
        <w:ind w:left="2160" w:hanging="180"/>
      </w:pPr>
    </w:lvl>
    <w:lvl w:ilvl="3" w:tplc="3EA0E68C" w:tentative="1">
      <w:start w:val="1"/>
      <w:numFmt w:val="decimal"/>
      <w:lvlText w:val="%4."/>
      <w:lvlJc w:val="left"/>
      <w:pPr>
        <w:ind w:left="2880" w:hanging="360"/>
      </w:pPr>
    </w:lvl>
    <w:lvl w:ilvl="4" w:tplc="33C45254" w:tentative="1">
      <w:start w:val="1"/>
      <w:numFmt w:val="lowerLetter"/>
      <w:lvlText w:val="%5."/>
      <w:lvlJc w:val="left"/>
      <w:pPr>
        <w:ind w:left="3600" w:hanging="360"/>
      </w:pPr>
    </w:lvl>
    <w:lvl w:ilvl="5" w:tplc="C9CA0336" w:tentative="1">
      <w:start w:val="1"/>
      <w:numFmt w:val="lowerRoman"/>
      <w:lvlText w:val="%6."/>
      <w:lvlJc w:val="right"/>
      <w:pPr>
        <w:ind w:left="4320" w:hanging="180"/>
      </w:pPr>
    </w:lvl>
    <w:lvl w:ilvl="6" w:tplc="8D347CEC" w:tentative="1">
      <w:start w:val="1"/>
      <w:numFmt w:val="decimal"/>
      <w:lvlText w:val="%7."/>
      <w:lvlJc w:val="left"/>
      <w:pPr>
        <w:ind w:left="5040" w:hanging="360"/>
      </w:pPr>
    </w:lvl>
    <w:lvl w:ilvl="7" w:tplc="E2EAD7C4" w:tentative="1">
      <w:start w:val="1"/>
      <w:numFmt w:val="lowerLetter"/>
      <w:lvlText w:val="%8."/>
      <w:lvlJc w:val="left"/>
      <w:pPr>
        <w:ind w:left="5760" w:hanging="360"/>
      </w:pPr>
    </w:lvl>
    <w:lvl w:ilvl="8" w:tplc="00B0BD6A" w:tentative="1">
      <w:start w:val="1"/>
      <w:numFmt w:val="lowerRoman"/>
      <w:lvlText w:val="%9."/>
      <w:lvlJc w:val="right"/>
      <w:pPr>
        <w:ind w:left="6480" w:hanging="180"/>
      </w:pPr>
    </w:lvl>
  </w:abstractNum>
  <w:abstractNum w:abstractNumId="15" w15:restartNumberingAfterBreak="0">
    <w:nsid w:val="74CD2789"/>
    <w:multiLevelType w:val="singleLevel"/>
    <w:tmpl w:val="85300994"/>
    <w:name w:val="Bullet"/>
    <w:lvl w:ilvl="0">
      <w:start w:val="1"/>
      <w:numFmt w:val="bullet"/>
      <w:lvlText w:val=""/>
      <w:lvlJc w:val="left"/>
      <w:pPr>
        <w:tabs>
          <w:tab w:val="num" w:pos="720"/>
        </w:tabs>
        <w:ind w:left="720" w:hanging="720"/>
      </w:pPr>
      <w:rPr>
        <w:rFonts w:ascii="Symbol" w:hAnsi="Symbol" w:hint="default"/>
        <w:b w:val="0"/>
        <w:i w:val="0"/>
        <w:sz w:val="24"/>
      </w:rPr>
    </w:lvl>
  </w:abstractNum>
  <w:abstractNum w:abstractNumId="16" w15:restartNumberingAfterBreak="0">
    <w:nsid w:val="781225B3"/>
    <w:multiLevelType w:val="hybridMultilevel"/>
    <w:tmpl w:val="A1B2ACF6"/>
    <w:lvl w:ilvl="0" w:tplc="B25050C8">
      <w:start w:val="1"/>
      <w:numFmt w:val="decimal"/>
      <w:lvlText w:val="%1."/>
      <w:lvlJc w:val="left"/>
      <w:pPr>
        <w:ind w:left="720" w:hanging="360"/>
      </w:pPr>
      <w:rPr>
        <w:rFonts w:hint="default"/>
      </w:rPr>
    </w:lvl>
    <w:lvl w:ilvl="1" w:tplc="95D20AD0" w:tentative="1">
      <w:start w:val="1"/>
      <w:numFmt w:val="lowerLetter"/>
      <w:lvlText w:val="%2."/>
      <w:lvlJc w:val="left"/>
      <w:pPr>
        <w:ind w:left="1440" w:hanging="360"/>
      </w:pPr>
    </w:lvl>
    <w:lvl w:ilvl="2" w:tplc="5302E5DC" w:tentative="1">
      <w:start w:val="1"/>
      <w:numFmt w:val="lowerRoman"/>
      <w:lvlText w:val="%3."/>
      <w:lvlJc w:val="right"/>
      <w:pPr>
        <w:ind w:left="2160" w:hanging="180"/>
      </w:pPr>
    </w:lvl>
    <w:lvl w:ilvl="3" w:tplc="AFE09D4A" w:tentative="1">
      <w:start w:val="1"/>
      <w:numFmt w:val="decimal"/>
      <w:lvlText w:val="%4."/>
      <w:lvlJc w:val="left"/>
      <w:pPr>
        <w:ind w:left="2880" w:hanging="360"/>
      </w:pPr>
    </w:lvl>
    <w:lvl w:ilvl="4" w:tplc="CBB461C6" w:tentative="1">
      <w:start w:val="1"/>
      <w:numFmt w:val="lowerLetter"/>
      <w:lvlText w:val="%5."/>
      <w:lvlJc w:val="left"/>
      <w:pPr>
        <w:ind w:left="3600" w:hanging="360"/>
      </w:pPr>
    </w:lvl>
    <w:lvl w:ilvl="5" w:tplc="4CD620E0" w:tentative="1">
      <w:start w:val="1"/>
      <w:numFmt w:val="lowerRoman"/>
      <w:lvlText w:val="%6."/>
      <w:lvlJc w:val="right"/>
      <w:pPr>
        <w:ind w:left="4320" w:hanging="180"/>
      </w:pPr>
    </w:lvl>
    <w:lvl w:ilvl="6" w:tplc="82A8FF04" w:tentative="1">
      <w:start w:val="1"/>
      <w:numFmt w:val="decimal"/>
      <w:lvlText w:val="%7."/>
      <w:lvlJc w:val="left"/>
      <w:pPr>
        <w:ind w:left="5040" w:hanging="360"/>
      </w:pPr>
    </w:lvl>
    <w:lvl w:ilvl="7" w:tplc="C2F6F1DC" w:tentative="1">
      <w:start w:val="1"/>
      <w:numFmt w:val="lowerLetter"/>
      <w:lvlText w:val="%8."/>
      <w:lvlJc w:val="left"/>
      <w:pPr>
        <w:ind w:left="5760" w:hanging="360"/>
      </w:pPr>
    </w:lvl>
    <w:lvl w:ilvl="8" w:tplc="30E07E32" w:tentative="1">
      <w:start w:val="1"/>
      <w:numFmt w:val="lowerRoman"/>
      <w:lvlText w:val="%9."/>
      <w:lvlJc w:val="right"/>
      <w:pPr>
        <w:ind w:left="6480" w:hanging="180"/>
      </w:pPr>
    </w:lvl>
  </w:abstractNum>
  <w:num w:numId="1" w16cid:durableId="1302804810">
    <w:abstractNumId w:val="15"/>
  </w:num>
  <w:num w:numId="2" w16cid:durableId="1735930566">
    <w:abstractNumId w:val="9"/>
  </w:num>
  <w:num w:numId="3" w16cid:durableId="635793449">
    <w:abstractNumId w:val="7"/>
  </w:num>
  <w:num w:numId="4" w16cid:durableId="439761386">
    <w:abstractNumId w:val="6"/>
  </w:num>
  <w:num w:numId="5" w16cid:durableId="806971218">
    <w:abstractNumId w:val="5"/>
  </w:num>
  <w:num w:numId="6" w16cid:durableId="1859465740">
    <w:abstractNumId w:val="4"/>
  </w:num>
  <w:num w:numId="7" w16cid:durableId="2105878775">
    <w:abstractNumId w:val="8"/>
  </w:num>
  <w:num w:numId="8" w16cid:durableId="1668243438">
    <w:abstractNumId w:val="3"/>
  </w:num>
  <w:num w:numId="9" w16cid:durableId="808010834">
    <w:abstractNumId w:val="2"/>
  </w:num>
  <w:num w:numId="10" w16cid:durableId="1213080438">
    <w:abstractNumId w:val="1"/>
  </w:num>
  <w:num w:numId="11" w16cid:durableId="170029214">
    <w:abstractNumId w:val="0"/>
  </w:num>
  <w:num w:numId="12" w16cid:durableId="995492216">
    <w:abstractNumId w:val="10"/>
  </w:num>
  <w:num w:numId="13" w16cid:durableId="1718355152">
    <w:abstractNumId w:val="11"/>
  </w:num>
  <w:num w:numId="14" w16cid:durableId="1750693437">
    <w:abstractNumId w:val="13"/>
  </w:num>
  <w:num w:numId="15" w16cid:durableId="538129175">
    <w:abstractNumId w:val="16"/>
  </w:num>
  <w:num w:numId="16" w16cid:durableId="956830872">
    <w:abstractNumId w:val="14"/>
  </w:num>
  <w:num w:numId="17" w16cid:durableId="1861889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1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EE"/>
    <w:rsid w:val="00013EBB"/>
    <w:rsid w:val="00097477"/>
    <w:rsid w:val="000E0C6C"/>
    <w:rsid w:val="00117AE7"/>
    <w:rsid w:val="00154920"/>
    <w:rsid w:val="00166627"/>
    <w:rsid w:val="0018062C"/>
    <w:rsid w:val="001A62D6"/>
    <w:rsid w:val="001E60BA"/>
    <w:rsid w:val="001F23F8"/>
    <w:rsid w:val="002C235F"/>
    <w:rsid w:val="002C4AFE"/>
    <w:rsid w:val="003448AA"/>
    <w:rsid w:val="004548CD"/>
    <w:rsid w:val="004665D5"/>
    <w:rsid w:val="004C5311"/>
    <w:rsid w:val="004C5A88"/>
    <w:rsid w:val="004C5E6F"/>
    <w:rsid w:val="004D34D1"/>
    <w:rsid w:val="0064665B"/>
    <w:rsid w:val="006D3371"/>
    <w:rsid w:val="0075523A"/>
    <w:rsid w:val="00881AFB"/>
    <w:rsid w:val="008823F4"/>
    <w:rsid w:val="008E0C5B"/>
    <w:rsid w:val="00AA0D0C"/>
    <w:rsid w:val="00AB17F3"/>
    <w:rsid w:val="00AB4D00"/>
    <w:rsid w:val="00B40BF5"/>
    <w:rsid w:val="00B61532"/>
    <w:rsid w:val="00BD256C"/>
    <w:rsid w:val="00C532EE"/>
    <w:rsid w:val="00D00B17"/>
    <w:rsid w:val="00D429DE"/>
    <w:rsid w:val="00D440EA"/>
    <w:rsid w:val="00D51EE7"/>
    <w:rsid w:val="00D6737A"/>
    <w:rsid w:val="00DA7052"/>
    <w:rsid w:val="00E9664A"/>
    <w:rsid w:val="00F34DBF"/>
    <w:rsid w:val="00FC3E9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C144B10"/>
  <w15:docId w15:val="{E6F667FD-BC6E-4A81-99E3-CFC20C11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87B17"/>
    <w:rPr>
      <w:sz w:val="22"/>
    </w:rPr>
  </w:style>
  <w:style w:type="paragraph" w:styleId="Heading1">
    <w:name w:val="heading 1"/>
    <w:basedOn w:val="Heading10"/>
    <w:next w:val="Body"/>
    <w:semiHidden/>
    <w:qFormat/>
    <w:rsid w:val="000C6210"/>
    <w:rPr>
      <w:rFonts w:cs="Arial"/>
      <w:bCs/>
      <w:szCs w:val="32"/>
      <w:lang w:val="en-US"/>
    </w:rPr>
  </w:style>
  <w:style w:type="paragraph" w:styleId="Heading2">
    <w:name w:val="heading 2"/>
    <w:basedOn w:val="Heading20"/>
    <w:next w:val="Body"/>
    <w:semiHidden/>
    <w:qFormat/>
    <w:rsid w:val="000C6210"/>
    <w:rPr>
      <w:rFonts w:cs="Arial"/>
      <w:bCs/>
      <w:iCs/>
      <w:szCs w:val="28"/>
      <w:lang w:val="en-US"/>
    </w:rPr>
  </w:style>
  <w:style w:type="paragraph" w:styleId="Heading3">
    <w:name w:val="heading 3"/>
    <w:basedOn w:val="Heading30"/>
    <w:next w:val="Body"/>
    <w:semiHidden/>
    <w:qFormat/>
    <w:rsid w:val="000C6210"/>
    <w:rPr>
      <w:rFonts w:cs="Arial"/>
      <w:bCs/>
      <w:szCs w:val="26"/>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23298E"/>
    <w:pPr>
      <w:tabs>
        <w:tab w:val="center" w:pos="4680"/>
        <w:tab w:val="right" w:pos="9360"/>
      </w:tabs>
    </w:pPr>
  </w:style>
  <w:style w:type="paragraph" w:styleId="Footer">
    <w:name w:val="footer"/>
    <w:basedOn w:val="Normal"/>
    <w:link w:val="FooterChar"/>
    <w:rsid w:val="00E23E6C"/>
    <w:pPr>
      <w:tabs>
        <w:tab w:val="center" w:pos="4680"/>
        <w:tab w:val="right" w:pos="9360"/>
      </w:tabs>
    </w:pPr>
  </w:style>
  <w:style w:type="character" w:styleId="PageNumber">
    <w:name w:val="page number"/>
    <w:rsid w:val="00E528D9"/>
  </w:style>
  <w:style w:type="character" w:styleId="Prompt" w:customStyle="1">
    <w:name w:val="Prompt"/>
    <w:aliases w:val="PR,Pr,pt"/>
    <w:rsid w:val="00E528D9"/>
    <w:rPr>
      <w:color w:val="auto"/>
    </w:rPr>
  </w:style>
  <w:style w:type="paragraph" w:styleId="Plain" w:customStyle="1">
    <w:name w:val="Plain"/>
    <w:aliases w:val="P"/>
    <w:basedOn w:val="Body"/>
    <w:rsid w:val="0054455B"/>
    <w:pPr>
      <w:spacing w:after="0"/>
    </w:pPr>
  </w:style>
  <w:style w:type="paragraph" w:styleId="TOC1">
    <w:name w:val="toc 1"/>
    <w:basedOn w:val="Normal"/>
    <w:next w:val="Normal"/>
    <w:autoRedefine/>
    <w:semiHidden/>
    <w:rsid w:val="00E528D9"/>
    <w:pPr>
      <w:tabs>
        <w:tab w:val="left" w:pos="720"/>
        <w:tab w:val="right" w:leader="dot" w:pos="9360"/>
      </w:tabs>
    </w:pPr>
  </w:style>
  <w:style w:type="paragraph" w:styleId="TOC2">
    <w:name w:val="toc 2"/>
    <w:basedOn w:val="Normal"/>
    <w:next w:val="Normal"/>
    <w:autoRedefine/>
    <w:semiHidden/>
    <w:rsid w:val="00E528D9"/>
    <w:pPr>
      <w:tabs>
        <w:tab w:val="left" w:pos="1440"/>
        <w:tab w:val="right" w:leader="dot" w:pos="9360"/>
      </w:tabs>
      <w:ind w:left="720"/>
    </w:pPr>
  </w:style>
  <w:style w:type="paragraph" w:styleId="Block" w:customStyle="1">
    <w:name w:val="Block"/>
    <w:aliases w:val="B"/>
    <w:basedOn w:val="Body"/>
    <w:rsid w:val="0054455B"/>
    <w:pPr>
      <w:ind w:left="720" w:right="720"/>
    </w:pPr>
  </w:style>
  <w:style w:type="paragraph" w:styleId="Body" w:customStyle="1">
    <w:name w:val="Body"/>
    <w:basedOn w:val="Normal"/>
    <w:link w:val="BodyChar"/>
    <w:rsid w:val="00987B17"/>
    <w:pPr>
      <w:spacing w:after="180"/>
      <w:jc w:val="both"/>
    </w:pPr>
  </w:style>
  <w:style w:type="paragraph" w:styleId="Block1" w:customStyle="1">
    <w:name w:val="Block1"/>
    <w:aliases w:val="B1"/>
    <w:basedOn w:val="Block"/>
    <w:rsid w:val="0054455B"/>
    <w:pPr>
      <w:ind w:left="1440" w:right="1440"/>
    </w:pPr>
  </w:style>
  <w:style w:type="paragraph" w:styleId="Block2" w:customStyle="1">
    <w:name w:val="Block2"/>
    <w:aliases w:val="B2"/>
    <w:basedOn w:val="Block"/>
    <w:rsid w:val="0054455B"/>
    <w:pPr>
      <w:ind w:left="2160" w:right="2160"/>
    </w:pPr>
  </w:style>
  <w:style w:type="paragraph" w:styleId="Block3" w:customStyle="1">
    <w:name w:val="Block3"/>
    <w:aliases w:val="B3"/>
    <w:basedOn w:val="Block"/>
    <w:rsid w:val="0054455B"/>
    <w:pPr>
      <w:ind w:left="2880" w:right="2880"/>
    </w:pPr>
  </w:style>
  <w:style w:type="paragraph" w:styleId="Centre" w:customStyle="1">
    <w:name w:val="Centre"/>
    <w:aliases w:val="C"/>
    <w:basedOn w:val="Body"/>
    <w:rsid w:val="0054455B"/>
    <w:pPr>
      <w:jc w:val="center"/>
    </w:pPr>
    <w:rPr>
      <w:b/>
    </w:rPr>
  </w:style>
  <w:style w:type="paragraph" w:styleId="Heading10" w:customStyle="1">
    <w:name w:val="Heading1"/>
    <w:aliases w:val="H1"/>
    <w:basedOn w:val="NormalSingle"/>
    <w:next w:val="Body"/>
    <w:rsid w:val="00A97094"/>
    <w:pPr>
      <w:keepNext/>
      <w:spacing w:before="120"/>
      <w:outlineLvl w:val="0"/>
    </w:pPr>
    <w:rPr>
      <w:b/>
      <w:sz w:val="28"/>
      <w:szCs w:val="24"/>
    </w:rPr>
  </w:style>
  <w:style w:type="paragraph" w:styleId="Heading1Centre" w:customStyle="1">
    <w:name w:val="Heading1Centre"/>
    <w:aliases w:val="H1C"/>
    <w:basedOn w:val="Heading10"/>
    <w:next w:val="Body"/>
    <w:rsid w:val="006A3ABB"/>
    <w:pPr>
      <w:spacing w:after="480"/>
      <w:jc w:val="center"/>
      <w:outlineLvl w:val="9"/>
    </w:pPr>
    <w:rPr>
      <w:szCs w:val="28"/>
    </w:rPr>
  </w:style>
  <w:style w:type="paragraph" w:styleId="Heading20" w:customStyle="1">
    <w:name w:val="Heading2"/>
    <w:aliases w:val="H2"/>
    <w:basedOn w:val="NormalSingle"/>
    <w:next w:val="Body"/>
    <w:rsid w:val="00A97094"/>
    <w:pPr>
      <w:keepNext/>
      <w:spacing w:before="120"/>
      <w:outlineLvl w:val="1"/>
    </w:pPr>
    <w:rPr>
      <w:b/>
      <w:sz w:val="24"/>
    </w:rPr>
  </w:style>
  <w:style w:type="paragraph" w:styleId="Heading2NoToc" w:customStyle="1">
    <w:name w:val="Heading2NoToc"/>
    <w:aliases w:val="H2NT"/>
    <w:basedOn w:val="Heading20"/>
    <w:next w:val="Body"/>
    <w:rsid w:val="002732C6"/>
    <w:pPr>
      <w:outlineLvl w:val="9"/>
    </w:pPr>
  </w:style>
  <w:style w:type="paragraph" w:styleId="Heading30" w:customStyle="1">
    <w:name w:val="Heading3"/>
    <w:aliases w:val="H3"/>
    <w:basedOn w:val="NormalSingle"/>
    <w:next w:val="Body"/>
    <w:rsid w:val="00A97094"/>
    <w:pPr>
      <w:keepNext/>
      <w:spacing w:before="120"/>
      <w:outlineLvl w:val="2"/>
    </w:pPr>
    <w:rPr>
      <w:b/>
    </w:rPr>
  </w:style>
  <w:style w:type="paragraph" w:styleId="Indent" w:customStyle="1">
    <w:name w:val="Indent"/>
    <w:aliases w:val="In"/>
    <w:basedOn w:val="Body"/>
    <w:rsid w:val="0054455B"/>
    <w:pPr>
      <w:ind w:left="720"/>
    </w:pPr>
  </w:style>
  <w:style w:type="paragraph" w:styleId="Indent1" w:customStyle="1">
    <w:name w:val="Indent1"/>
    <w:aliases w:val="I1"/>
    <w:basedOn w:val="Indent"/>
    <w:rsid w:val="0054455B"/>
    <w:pPr>
      <w:ind w:left="1440"/>
    </w:pPr>
  </w:style>
  <w:style w:type="paragraph" w:styleId="Indent2" w:customStyle="1">
    <w:name w:val="Indent2"/>
    <w:aliases w:val="I2"/>
    <w:basedOn w:val="Indent"/>
    <w:rsid w:val="0054455B"/>
    <w:pPr>
      <w:ind w:left="2160"/>
    </w:pPr>
  </w:style>
  <w:style w:type="paragraph" w:styleId="Indent3" w:customStyle="1">
    <w:name w:val="Indent3"/>
    <w:aliases w:val="I3"/>
    <w:basedOn w:val="Indent"/>
    <w:rsid w:val="0054455B"/>
    <w:pPr>
      <w:ind w:left="2880"/>
    </w:pPr>
  </w:style>
  <w:style w:type="paragraph" w:styleId="Subhead" w:customStyle="1">
    <w:name w:val="Subhead"/>
    <w:basedOn w:val="Body"/>
    <w:rsid w:val="00D9627C"/>
    <w:pPr>
      <w:keepNext/>
    </w:pPr>
    <w:rPr>
      <w:rFonts w:ascii="Arial Bold" w:hAnsi="Arial Bold"/>
      <w:b/>
      <w:i/>
      <w:caps/>
      <w:color w:val="0070C0"/>
    </w:rPr>
  </w:style>
  <w:style w:type="paragraph" w:styleId="NormalSingle" w:customStyle="1">
    <w:name w:val="Normal Single"/>
    <w:rsid w:val="00896ABC"/>
    <w:pPr>
      <w:spacing w:after="240"/>
    </w:pPr>
    <w:rPr>
      <w:lang w:val="en-CA"/>
    </w:rPr>
  </w:style>
  <w:style w:type="character" w:styleId="Reference" w:customStyle="1">
    <w:name w:val="Reference"/>
    <w:aliases w:val="Ref"/>
    <w:rsid w:val="0054455B"/>
    <w:rPr>
      <w:b/>
      <w:sz w:val="16"/>
      <w:szCs w:val="16"/>
    </w:rPr>
  </w:style>
  <w:style w:type="paragraph" w:styleId="Right" w:customStyle="1">
    <w:name w:val="Right"/>
    <w:aliases w:val="R"/>
    <w:basedOn w:val="Body"/>
    <w:rsid w:val="0054455B"/>
    <w:pPr>
      <w:jc w:val="right"/>
    </w:pPr>
  </w:style>
  <w:style w:type="paragraph" w:styleId="TableText" w:customStyle="1">
    <w:name w:val="TableText"/>
    <w:aliases w:val="TT"/>
    <w:basedOn w:val="Body"/>
    <w:rsid w:val="004C1163"/>
    <w:pPr>
      <w:spacing w:before="60" w:after="60"/>
    </w:pPr>
    <w:rPr>
      <w:szCs w:val="24"/>
    </w:rPr>
  </w:style>
  <w:style w:type="paragraph" w:styleId="Tab" w:customStyle="1">
    <w:name w:val="Tab"/>
    <w:aliases w:val="T"/>
    <w:basedOn w:val="Body"/>
    <w:rsid w:val="004C1163"/>
    <w:pPr>
      <w:ind w:firstLine="720"/>
    </w:pPr>
  </w:style>
  <w:style w:type="paragraph" w:styleId="Tab1" w:customStyle="1">
    <w:name w:val="Tab1"/>
    <w:aliases w:val="T1"/>
    <w:basedOn w:val="Tab"/>
    <w:rsid w:val="004C1163"/>
    <w:pPr>
      <w:ind w:firstLine="1440"/>
    </w:pPr>
  </w:style>
  <w:style w:type="paragraph" w:styleId="Hanging" w:customStyle="1">
    <w:name w:val="Hanging"/>
    <w:aliases w:val="H"/>
    <w:basedOn w:val="Body"/>
    <w:rsid w:val="004C1163"/>
    <w:pPr>
      <w:ind w:left="720" w:hanging="720"/>
    </w:pPr>
  </w:style>
  <w:style w:type="character" w:styleId="Bold" w:customStyle="1">
    <w:name w:val="Bold"/>
    <w:rsid w:val="00D658A2"/>
    <w:rPr>
      <w:b/>
    </w:rPr>
  </w:style>
  <w:style w:type="character" w:styleId="BoldU" w:customStyle="1">
    <w:name w:val="BoldU"/>
    <w:basedOn w:val="Bold"/>
    <w:rsid w:val="00D658A2"/>
    <w:rPr>
      <w:b/>
      <w:u w:val="single"/>
    </w:rPr>
  </w:style>
  <w:style w:type="character" w:styleId="BoldI" w:customStyle="1">
    <w:name w:val="BoldI"/>
    <w:basedOn w:val="Bold"/>
    <w:rsid w:val="00D658A2"/>
    <w:rPr>
      <w:b/>
      <w:i/>
    </w:rPr>
  </w:style>
  <w:style w:type="character" w:styleId="Italic" w:customStyle="1">
    <w:name w:val="Italic"/>
    <w:rsid w:val="00D658A2"/>
    <w:rPr>
      <w:i/>
    </w:rPr>
  </w:style>
  <w:style w:type="paragraph" w:styleId="Quote">
    <w:name w:val="Quote"/>
    <w:basedOn w:val="NormalSingle"/>
    <w:qFormat/>
    <w:rsid w:val="001A0E56"/>
    <w:pPr>
      <w:spacing w:after="180"/>
      <w:ind w:left="2160" w:right="1440"/>
    </w:pPr>
  </w:style>
  <w:style w:type="character" w:styleId="Underline" w:customStyle="1">
    <w:name w:val="Underline"/>
    <w:rsid w:val="002228B9"/>
    <w:rPr>
      <w:u w:val="single"/>
    </w:rPr>
  </w:style>
  <w:style w:type="paragraph" w:styleId="Definitions" w:customStyle="1">
    <w:name w:val="Definitions"/>
    <w:basedOn w:val="Body"/>
    <w:qFormat/>
    <w:rsid w:val="00896ABC"/>
    <w:pPr>
      <w:ind w:left="720"/>
    </w:pPr>
  </w:style>
  <w:style w:type="paragraph" w:styleId="PARTIES" w:customStyle="1">
    <w:name w:val="PARTIES"/>
    <w:basedOn w:val="Body"/>
    <w:rsid w:val="00896ABC"/>
    <w:pPr>
      <w:ind w:left="1440" w:right="720"/>
    </w:pPr>
    <w:rPr>
      <w:szCs w:val="24"/>
    </w:rPr>
  </w:style>
  <w:style w:type="paragraph" w:styleId="Heading1NoToc" w:customStyle="1">
    <w:name w:val="Heading1NoToc"/>
    <w:aliases w:val="H1NT"/>
    <w:basedOn w:val="Heading10"/>
    <w:next w:val="Body"/>
    <w:rsid w:val="002732C6"/>
    <w:pPr>
      <w:outlineLvl w:val="9"/>
    </w:pPr>
  </w:style>
  <w:style w:type="paragraph" w:styleId="TableHeading" w:customStyle="1">
    <w:name w:val="TableHeading"/>
    <w:aliases w:val="TH"/>
    <w:basedOn w:val="NormalSingle"/>
    <w:rsid w:val="00380BC0"/>
    <w:pPr>
      <w:keepNext/>
      <w:keepLines/>
      <w:spacing w:before="120" w:after="120"/>
      <w:jc w:val="center"/>
    </w:pPr>
    <w:rPr>
      <w:b/>
    </w:rPr>
  </w:style>
  <w:style w:type="paragraph" w:styleId="TableHeadingLeft" w:customStyle="1">
    <w:name w:val="TableHeading Left"/>
    <w:basedOn w:val="TableHeading"/>
    <w:qFormat/>
    <w:rsid w:val="00380BC0"/>
    <w:pPr>
      <w:jc w:val="left"/>
    </w:pPr>
  </w:style>
  <w:style w:type="paragraph" w:styleId="TableHeadingRight" w:customStyle="1">
    <w:name w:val="TableHeading Right"/>
    <w:basedOn w:val="TableHeading"/>
    <w:qFormat/>
    <w:rsid w:val="00380BC0"/>
    <w:pPr>
      <w:jc w:val="right"/>
    </w:pPr>
  </w:style>
  <w:style w:type="paragraph" w:styleId="TableTextCentre" w:customStyle="1">
    <w:name w:val="TableText Centre"/>
    <w:basedOn w:val="TableText"/>
    <w:qFormat/>
    <w:rsid w:val="00380BC0"/>
    <w:pPr>
      <w:jc w:val="center"/>
    </w:pPr>
  </w:style>
  <w:style w:type="paragraph" w:styleId="TableTextRight" w:customStyle="1">
    <w:name w:val="TableText Right"/>
    <w:basedOn w:val="TableText"/>
    <w:qFormat/>
    <w:rsid w:val="00380BC0"/>
    <w:pPr>
      <w:jc w:val="right"/>
    </w:pPr>
  </w:style>
  <w:style w:type="paragraph" w:styleId="Heading3NoToc" w:customStyle="1">
    <w:name w:val="Heading3NoToc"/>
    <w:aliases w:val="H3NT"/>
    <w:basedOn w:val="Heading30"/>
    <w:next w:val="Body"/>
    <w:rsid w:val="002732C6"/>
    <w:pPr>
      <w:outlineLvl w:val="9"/>
    </w:pPr>
  </w:style>
  <w:style w:type="numbering" w:styleId="RecitalsList" w:customStyle="1">
    <w:name w:val="Recitals List"/>
    <w:basedOn w:val="NoList"/>
    <w:rsid w:val="00E362A7"/>
    <w:pPr>
      <w:numPr>
        <w:numId w:val="13"/>
      </w:numPr>
    </w:pPr>
  </w:style>
  <w:style w:type="character" w:styleId="BodyChar" w:customStyle="1">
    <w:name w:val="Body Char"/>
    <w:basedOn w:val="DefaultParagraphFont"/>
    <w:link w:val="Body"/>
    <w:locked/>
    <w:rsid w:val="00987B17"/>
    <w:rPr>
      <w:sz w:val="22"/>
    </w:rPr>
  </w:style>
  <w:style w:type="paragraph" w:styleId="BalloonText">
    <w:name w:val="Balloon Text"/>
    <w:basedOn w:val="Normal"/>
    <w:link w:val="BalloonTextChar"/>
    <w:rsid w:val="009B796A"/>
    <w:rPr>
      <w:rFonts w:ascii="Tahoma" w:hAnsi="Tahoma" w:cs="Tahoma"/>
      <w:sz w:val="16"/>
      <w:szCs w:val="16"/>
    </w:rPr>
  </w:style>
  <w:style w:type="character" w:styleId="BalloonTextChar" w:customStyle="1">
    <w:name w:val="Balloon Text Char"/>
    <w:basedOn w:val="DefaultParagraphFont"/>
    <w:link w:val="BalloonText"/>
    <w:rsid w:val="009B796A"/>
    <w:rPr>
      <w:rFonts w:ascii="Tahoma" w:hAnsi="Tahoma" w:cs="Tahoma"/>
      <w:sz w:val="16"/>
      <w:szCs w:val="16"/>
    </w:rPr>
  </w:style>
  <w:style w:type="paragraph" w:styleId="GenL1" w:customStyle="1">
    <w:name w:val="Gen L1"/>
    <w:basedOn w:val="Body"/>
    <w:rsid w:val="005B515F"/>
    <w:pPr>
      <w:numPr>
        <w:numId w:val="14"/>
      </w:numPr>
      <w:outlineLvl w:val="0"/>
    </w:pPr>
    <w:rPr>
      <w:rFonts w:cs="Arial"/>
    </w:rPr>
  </w:style>
  <w:style w:type="paragraph" w:styleId="GenL2" w:customStyle="1">
    <w:name w:val="Gen L2"/>
    <w:basedOn w:val="Body"/>
    <w:rsid w:val="005B515F"/>
    <w:pPr>
      <w:numPr>
        <w:ilvl w:val="1"/>
        <w:numId w:val="14"/>
      </w:numPr>
      <w:outlineLvl w:val="1"/>
    </w:pPr>
    <w:rPr>
      <w:rFonts w:cs="Arial"/>
    </w:rPr>
  </w:style>
  <w:style w:type="paragraph" w:styleId="GenL3" w:customStyle="1">
    <w:name w:val="Gen L3"/>
    <w:basedOn w:val="Body"/>
    <w:rsid w:val="005B515F"/>
    <w:pPr>
      <w:numPr>
        <w:ilvl w:val="2"/>
        <w:numId w:val="14"/>
      </w:numPr>
      <w:jc w:val="left"/>
      <w:outlineLvl w:val="2"/>
    </w:pPr>
    <w:rPr>
      <w:rFonts w:cs="Arial"/>
    </w:rPr>
  </w:style>
  <w:style w:type="paragraph" w:styleId="GenL4" w:customStyle="1">
    <w:name w:val="Gen L4"/>
    <w:basedOn w:val="Body"/>
    <w:rsid w:val="005B515F"/>
    <w:pPr>
      <w:numPr>
        <w:ilvl w:val="3"/>
        <w:numId w:val="14"/>
      </w:numPr>
      <w:jc w:val="left"/>
    </w:pPr>
    <w:rPr>
      <w:rFonts w:cs="Arial"/>
    </w:rPr>
  </w:style>
  <w:style w:type="paragraph" w:styleId="GenL5" w:customStyle="1">
    <w:name w:val="Gen L5"/>
    <w:basedOn w:val="Body"/>
    <w:rsid w:val="005B515F"/>
    <w:pPr>
      <w:numPr>
        <w:ilvl w:val="4"/>
        <w:numId w:val="14"/>
      </w:numPr>
      <w:jc w:val="left"/>
    </w:pPr>
    <w:rPr>
      <w:rFonts w:cs="Arial"/>
    </w:rPr>
  </w:style>
  <w:style w:type="paragraph" w:styleId="GenL6" w:customStyle="1">
    <w:name w:val="Gen L6"/>
    <w:basedOn w:val="Body"/>
    <w:rsid w:val="005B515F"/>
    <w:pPr>
      <w:numPr>
        <w:ilvl w:val="5"/>
        <w:numId w:val="14"/>
      </w:numPr>
      <w:jc w:val="left"/>
    </w:pPr>
    <w:rPr>
      <w:rFonts w:cs="Arial"/>
    </w:rPr>
  </w:style>
  <w:style w:type="paragraph" w:styleId="GenL7" w:customStyle="1">
    <w:name w:val="Gen L7"/>
    <w:basedOn w:val="Body"/>
    <w:rsid w:val="005B515F"/>
    <w:pPr>
      <w:numPr>
        <w:ilvl w:val="6"/>
        <w:numId w:val="14"/>
      </w:numPr>
      <w:jc w:val="left"/>
    </w:pPr>
    <w:rPr>
      <w:rFonts w:cs="Arial"/>
    </w:rPr>
  </w:style>
  <w:style w:type="paragraph" w:styleId="GenL8" w:customStyle="1">
    <w:name w:val="Gen L8"/>
    <w:basedOn w:val="Body"/>
    <w:rsid w:val="005B515F"/>
    <w:pPr>
      <w:numPr>
        <w:ilvl w:val="7"/>
        <w:numId w:val="14"/>
      </w:numPr>
      <w:jc w:val="left"/>
    </w:pPr>
    <w:rPr>
      <w:rFonts w:cs="Arial"/>
    </w:rPr>
  </w:style>
  <w:style w:type="paragraph" w:styleId="GenL9" w:customStyle="1">
    <w:name w:val="Gen L9"/>
    <w:basedOn w:val="Body"/>
    <w:rsid w:val="005B515F"/>
    <w:pPr>
      <w:numPr>
        <w:ilvl w:val="8"/>
        <w:numId w:val="14"/>
      </w:numPr>
      <w:jc w:val="left"/>
    </w:pPr>
    <w:rPr>
      <w:rFonts w:cs="Arial"/>
    </w:rPr>
  </w:style>
  <w:style w:type="paragraph" w:styleId="GenNoL1" w:customStyle="1">
    <w:name w:val="Gen No#L1"/>
    <w:basedOn w:val="Body"/>
    <w:rsid w:val="005B515F"/>
    <w:pPr>
      <w:ind w:left="720"/>
    </w:pPr>
    <w:rPr>
      <w:rFonts w:cs="Arial"/>
    </w:rPr>
  </w:style>
  <w:style w:type="paragraph" w:styleId="GenNoL2" w:customStyle="1">
    <w:name w:val="Gen No#L2"/>
    <w:basedOn w:val="Body"/>
    <w:rsid w:val="005B515F"/>
    <w:pPr>
      <w:ind w:left="1440"/>
    </w:pPr>
    <w:rPr>
      <w:rFonts w:cs="Arial"/>
    </w:rPr>
  </w:style>
  <w:style w:type="paragraph" w:styleId="GenNoL3" w:customStyle="1">
    <w:name w:val="Gen No#L3"/>
    <w:basedOn w:val="Body"/>
    <w:rsid w:val="005B515F"/>
    <w:pPr>
      <w:ind w:left="2160"/>
      <w:jc w:val="left"/>
    </w:pPr>
    <w:rPr>
      <w:rFonts w:cs="Arial"/>
    </w:rPr>
  </w:style>
  <w:style w:type="paragraph" w:styleId="GenNoL4" w:customStyle="1">
    <w:name w:val="Gen No#L4"/>
    <w:basedOn w:val="Body"/>
    <w:rsid w:val="005B515F"/>
    <w:pPr>
      <w:ind w:left="2880"/>
      <w:jc w:val="left"/>
    </w:pPr>
    <w:rPr>
      <w:rFonts w:cs="Arial"/>
    </w:rPr>
  </w:style>
  <w:style w:type="paragraph" w:styleId="GenNoL5" w:customStyle="1">
    <w:name w:val="Gen No#L5"/>
    <w:basedOn w:val="Body"/>
    <w:rsid w:val="005B515F"/>
    <w:pPr>
      <w:ind w:left="3600"/>
      <w:jc w:val="left"/>
    </w:pPr>
    <w:rPr>
      <w:rFonts w:cs="Arial"/>
    </w:rPr>
  </w:style>
  <w:style w:type="paragraph" w:styleId="GenNoL6" w:customStyle="1">
    <w:name w:val="Gen No#L6"/>
    <w:basedOn w:val="Body"/>
    <w:rsid w:val="005B515F"/>
    <w:pPr>
      <w:ind w:left="4320"/>
      <w:jc w:val="left"/>
    </w:pPr>
    <w:rPr>
      <w:rFonts w:cs="Arial"/>
    </w:rPr>
  </w:style>
  <w:style w:type="paragraph" w:styleId="GenNoL7" w:customStyle="1">
    <w:name w:val="Gen No#L7"/>
    <w:basedOn w:val="Body"/>
    <w:rsid w:val="005B515F"/>
    <w:pPr>
      <w:ind w:left="5040"/>
      <w:jc w:val="left"/>
    </w:pPr>
    <w:rPr>
      <w:rFonts w:cs="Arial"/>
    </w:rPr>
  </w:style>
  <w:style w:type="paragraph" w:styleId="GenNoL8" w:customStyle="1">
    <w:name w:val="Gen No#L8"/>
    <w:basedOn w:val="Body"/>
    <w:rsid w:val="005B515F"/>
    <w:pPr>
      <w:ind w:left="5760"/>
      <w:jc w:val="left"/>
    </w:pPr>
    <w:rPr>
      <w:rFonts w:cs="Arial"/>
    </w:rPr>
  </w:style>
  <w:style w:type="paragraph" w:styleId="GenNoL9" w:customStyle="1">
    <w:name w:val="Gen No#L9"/>
    <w:basedOn w:val="Body"/>
    <w:rsid w:val="005B515F"/>
    <w:pPr>
      <w:ind w:left="6480"/>
      <w:jc w:val="left"/>
    </w:pPr>
    <w:rPr>
      <w:rFonts w:cs="Arial"/>
    </w:rPr>
  </w:style>
  <w:style w:type="paragraph" w:styleId="Sign" w:customStyle="1">
    <w:name w:val="Sign"/>
    <w:basedOn w:val="NormalSingle"/>
    <w:rsid w:val="005B515F"/>
    <w:pPr>
      <w:keepNext/>
      <w:spacing w:before="40" w:after="40"/>
    </w:pPr>
    <w:rPr>
      <w:rFonts w:cs="Arial"/>
      <w:sz w:val="22"/>
      <w:szCs w:val="24"/>
    </w:rPr>
  </w:style>
  <w:style w:type="paragraph" w:styleId="DocsID" w:customStyle="1">
    <w:name w:val="DocsID"/>
    <w:basedOn w:val="NormalSingle"/>
    <w:rsid w:val="007E604B"/>
    <w:pPr>
      <w:spacing w:before="20" w:after="0"/>
    </w:pPr>
    <w:rPr>
      <w:sz w:val="16"/>
    </w:rPr>
  </w:style>
  <w:style w:type="character" w:styleId="Hyperlink">
    <w:name w:val="Hyperlink"/>
    <w:basedOn w:val="DefaultParagraphFont"/>
    <w:unhideWhenUsed/>
    <w:rsid w:val="00A46194"/>
    <w:rPr>
      <w:color w:val="0000FF" w:themeColor="hyperlink"/>
      <w:u w:val="single"/>
    </w:rPr>
  </w:style>
  <w:style w:type="character" w:styleId="UnresolvedMention1" w:customStyle="1">
    <w:name w:val="Unresolved Mention1"/>
    <w:basedOn w:val="DefaultParagraphFont"/>
    <w:uiPriority w:val="99"/>
    <w:semiHidden/>
    <w:unhideWhenUsed/>
    <w:rsid w:val="00A46194"/>
    <w:rPr>
      <w:color w:val="605E5C"/>
      <w:shd w:val="clear" w:color="auto" w:fill="E1DFDD"/>
    </w:rPr>
  </w:style>
  <w:style w:type="character" w:styleId="FooterChar" w:customStyle="1">
    <w:name w:val="Footer Char"/>
    <w:basedOn w:val="DefaultParagraphFont"/>
    <w:link w:val="Footer"/>
    <w:rsid w:val="00A42527"/>
    <w:rPr>
      <w:sz w:val="22"/>
    </w:rPr>
  </w:style>
  <w:style w:type="paragraph" w:styleId="MacPacTrailer" w:customStyle="1">
    <w:name w:val="MacPac Trailer"/>
    <w:rsid w:val="006636C7"/>
    <w:pPr>
      <w:widowControl w:val="0"/>
      <w:spacing w:line="200" w:lineRule="exact"/>
    </w:pPr>
    <w:rPr>
      <w:sz w:val="16"/>
      <w:szCs w:val="22"/>
    </w:rPr>
  </w:style>
  <w:style w:type="character" w:styleId="PlaceholderText">
    <w:name w:val="Placeholder Text"/>
    <w:basedOn w:val="DefaultParagraphFont"/>
    <w:uiPriority w:val="99"/>
    <w:semiHidden/>
    <w:rsid w:val="00A42527"/>
    <w:rPr>
      <w:color w:val="808080"/>
    </w:rPr>
  </w:style>
  <w:style w:type="character" w:styleId="UnresolvedMention2" w:customStyle="1">
    <w:name w:val="Unresolved Mention2"/>
    <w:basedOn w:val="DefaultParagraphFont"/>
    <w:uiPriority w:val="99"/>
    <w:semiHidden/>
    <w:unhideWhenUsed/>
    <w:rsid w:val="00DE515A"/>
    <w:rPr>
      <w:color w:val="605E5C"/>
      <w:shd w:val="clear" w:color="auto" w:fill="E1DFDD"/>
    </w:rPr>
  </w:style>
  <w:style w:type="paragraph" w:styleId="DocID" w:customStyle="1">
    <w:name w:val="DocID"/>
    <w:basedOn w:val="Footer"/>
    <w:next w:val="Footer"/>
    <w:link w:val="DocIDChar"/>
    <w:rsid w:val="00AA0D0C"/>
    <w:pPr>
      <w:tabs>
        <w:tab w:val="clear" w:pos="4680"/>
        <w:tab w:val="clear" w:pos="9360"/>
      </w:tabs>
    </w:pPr>
    <w:rPr>
      <w:rFonts w:ascii="Times New Roman" w:hAnsi="Times New Roman"/>
      <w:sz w:val="16"/>
    </w:rPr>
  </w:style>
  <w:style w:type="character" w:styleId="DocIDChar" w:customStyle="1">
    <w:name w:val="DocID Char"/>
    <w:basedOn w:val="DefaultParagraphFont"/>
    <w:link w:val="DocID"/>
    <w:rsid w:val="00AA0D0C"/>
    <w:rPr>
      <w:rFonts w:ascii="Times New Roman" w:hAnsi="Times New Roman"/>
      <w:sz w:val="16"/>
      <w:lang w:val="en-US" w:eastAsia="en-US"/>
    </w:rPr>
  </w:style>
  <w:style w:type="paragraph" w:styleId="Revision">
    <w:name w:val="Revision"/>
    <w:hidden/>
    <w:uiPriority w:val="99"/>
    <w:semiHidden/>
    <w:rsid w:val="001E60B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E4D1E8FEE0CCE4280142586746612F9" ma:contentTypeVersion="12" ma:contentTypeDescription="Create a new document." ma:contentTypeScope="" ma:versionID="07a15e57f7c6e6ac6f7d8d25c76fac2e">
  <xsd:schema xmlns:xsd="http://www.w3.org/2001/XMLSchema" xmlns:xs="http://www.w3.org/2001/XMLSchema" xmlns:p="http://schemas.microsoft.com/office/2006/metadata/properties" xmlns:ns2="8e7e40f3-87c7-4dc8-8901-d9db39b8e148" xmlns:ns3="bf1dd6bb-1b33-4f87-9a33-40feb896d399" targetNamespace="http://schemas.microsoft.com/office/2006/metadata/properties" ma:root="true" ma:fieldsID="613b6a386775102e0eed4928693ac4c6" ns2:_="" ns3:_="">
    <xsd:import namespace="8e7e40f3-87c7-4dc8-8901-d9db39b8e148"/>
    <xsd:import namespace="bf1dd6bb-1b33-4f87-9a33-40feb896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e40f3-87c7-4dc8-8901-d9db39b8e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809191f-807e-4fa5-a059-4d25502efc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dd6bb-1b33-4f87-9a33-40feb896d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0b765d-20a3-45ee-84b0-785f460f2ee6}" ma:internalName="TaxCatchAll" ma:showField="CatchAllData" ma:web="bf1dd6bb-1b33-4f87-9a33-40feb896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1dd6bb-1b33-4f87-9a33-40feb896d399" xsi:nil="true"/>
    <lcf76f155ced4ddcb4097134ff3c332f xmlns="8e7e40f3-87c7-4dc8-8901-d9db39b8e1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826E05-11D9-4AD0-9B5B-CACB3521CA2C}">
  <ds:schemaRefs>
    <ds:schemaRef ds:uri="http://schemas.openxmlformats.org/officeDocument/2006/bibliography"/>
  </ds:schemaRefs>
</ds:datastoreItem>
</file>

<file path=customXml/itemProps2.xml><?xml version="1.0" encoding="utf-8"?>
<ds:datastoreItem xmlns:ds="http://schemas.openxmlformats.org/officeDocument/2006/customXml" ds:itemID="{E3353478-FF89-48B2-9A7C-7E8BB06F1EF9}"/>
</file>

<file path=customXml/itemProps3.xml><?xml version="1.0" encoding="utf-8"?>
<ds:datastoreItem xmlns:ds="http://schemas.openxmlformats.org/officeDocument/2006/customXml" ds:itemID="{400A9523-51C4-470C-9A36-59226F0A50F1}"/>
</file>

<file path=customXml/itemProps4.xml><?xml version="1.0" encoding="utf-8"?>
<ds:datastoreItem xmlns:ds="http://schemas.openxmlformats.org/officeDocument/2006/customXml" ds:itemID="{61C2B720-384B-43F1-B749-710823AEC765}"/>
</file>

<file path=docProps/app.xml><?xml version="1.0" encoding="utf-8"?>
<ap:Properties xmlns:vt="http://schemas.openxmlformats.org/officeDocument/2006/docPropsVTypes" xmlns:ap="http://schemas.openxmlformats.org/officeDocument/2006/extended-properties">
  <ap:Company> </ap:Company>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1900-01-01T08:00:00Z</dcterms:created>
  <dcterms:modified xsi:type="dcterms:W3CDTF">1900-01-01T08:00:00Z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0x010100AE4D1E8FEE0CCE4280142586746612F9</vt:lpwstr>
  </property>
</Properties>
</file>